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F7093" w14:textId="77777777" w:rsidR="00E72B6A" w:rsidRDefault="00C95A6F">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r>
        <w:rPr>
          <w:rFonts w:ascii="微软雅黑" w:eastAsia="微软雅黑" w:hAnsi="微软雅黑" w:cs="微软雅黑" w:hint="eastAsia"/>
          <w:b/>
          <w:bCs/>
          <w:noProof/>
          <w:color w:val="333333"/>
          <w:spacing w:val="8"/>
          <w:sz w:val="84"/>
          <w:szCs w:val="84"/>
          <w:shd w:val="clear" w:color="auto" w:fill="FFFFFF"/>
        </w:rPr>
        <w:drawing>
          <wp:anchor distT="0" distB="0" distL="114300" distR="114300" simplePos="0" relativeHeight="251662336" behindDoc="0" locked="0" layoutInCell="1" allowOverlap="1" wp14:anchorId="70A9FA7D" wp14:editId="43FB9422">
            <wp:simplePos x="0" y="0"/>
            <wp:positionH relativeFrom="column">
              <wp:posOffset>-1163955</wp:posOffset>
            </wp:positionH>
            <wp:positionV relativeFrom="paragraph">
              <wp:posOffset>-1179195</wp:posOffset>
            </wp:positionV>
            <wp:extent cx="7602220" cy="10760710"/>
            <wp:effectExtent l="0" t="0" r="17780" b="2540"/>
            <wp:wrapNone/>
            <wp:docPr id="5" name="图片 5" descr="G:\桌面\10x\资源 15@10x.png资源 15@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桌面\10x\资源 15@10x.png资源 15@10x"/>
                    <pic:cNvPicPr>
                      <a:picLocks noChangeAspect="1"/>
                    </pic:cNvPicPr>
                  </pic:nvPicPr>
                  <pic:blipFill>
                    <a:blip r:embed="rId8"/>
                    <a:srcRect/>
                    <a:stretch>
                      <a:fillRect/>
                    </a:stretch>
                  </pic:blipFill>
                  <pic:spPr>
                    <a:xfrm>
                      <a:off x="0" y="0"/>
                      <a:ext cx="7602220" cy="10760710"/>
                    </a:xfrm>
                    <a:prstGeom prst="rect">
                      <a:avLst/>
                    </a:prstGeom>
                  </pic:spPr>
                </pic:pic>
              </a:graphicData>
            </a:graphic>
          </wp:anchor>
        </w:drawing>
      </w:r>
    </w:p>
    <w:p w14:paraId="12FE7718"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472B9654" w14:textId="77777777" w:rsidR="00E72B6A" w:rsidRDefault="00E72B6A">
      <w:pPr>
        <w:pStyle w:val="a6"/>
        <w:widowControl/>
        <w:shd w:val="clear" w:color="auto" w:fill="FFFFFF"/>
        <w:spacing w:beforeAutospacing="0" w:afterAutospacing="0" w:line="360" w:lineRule="auto"/>
        <w:ind w:firstLine="420"/>
        <w:jc w:val="center"/>
        <w:rPr>
          <w:rFonts w:ascii="微软雅黑" w:eastAsia="微软雅黑" w:hAnsi="微软雅黑" w:cs="微软雅黑"/>
          <w:b/>
          <w:bCs/>
          <w:color w:val="333333"/>
          <w:spacing w:val="8"/>
          <w:sz w:val="84"/>
          <w:szCs w:val="84"/>
          <w:shd w:val="clear" w:color="auto" w:fill="FFFFFF"/>
        </w:rPr>
      </w:pPr>
    </w:p>
    <w:p w14:paraId="6E3300B6"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35AF2B0C"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1C13389D"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286F9CED"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5CE40B49" w14:textId="77777777" w:rsidR="00E72B6A" w:rsidRDefault="00E72B6A">
      <w:pPr>
        <w:pStyle w:val="a6"/>
        <w:widowControl/>
        <w:shd w:val="clear" w:color="auto" w:fill="FFFFFF"/>
        <w:spacing w:beforeAutospacing="0" w:afterAutospacing="0" w:line="360" w:lineRule="auto"/>
        <w:jc w:val="center"/>
        <w:rPr>
          <w:rFonts w:ascii="微软雅黑" w:eastAsia="微软雅黑" w:hAnsi="微软雅黑" w:cs="微软雅黑"/>
          <w:b/>
          <w:bCs/>
          <w:color w:val="333333"/>
          <w:spacing w:val="8"/>
          <w:sz w:val="84"/>
          <w:szCs w:val="84"/>
          <w:shd w:val="clear" w:color="auto" w:fill="FFFFFF"/>
        </w:rPr>
      </w:pPr>
    </w:p>
    <w:p w14:paraId="3391CB88" w14:textId="77777777" w:rsidR="00E72B6A" w:rsidRDefault="00C95A6F">
      <w:pPr>
        <w:spacing w:line="360" w:lineRule="auto"/>
        <w:jc w:val="center"/>
        <w:rPr>
          <w:rFonts w:ascii="微软雅黑" w:eastAsia="微软雅黑" w:hAnsi="微软雅黑" w:cs="微软雅黑"/>
          <w:sz w:val="32"/>
          <w:szCs w:val="32"/>
        </w:rPr>
      </w:pPr>
      <w:r>
        <w:rPr>
          <w:noProof/>
          <w:sz w:val="84"/>
        </w:rPr>
        <mc:AlternateContent>
          <mc:Choice Requires="wps">
            <w:drawing>
              <wp:anchor distT="0" distB="0" distL="114300" distR="114300" simplePos="0" relativeHeight="251664384" behindDoc="0" locked="0" layoutInCell="1" allowOverlap="1" wp14:anchorId="256EA69C" wp14:editId="20FA6260">
                <wp:simplePos x="0" y="0"/>
                <wp:positionH relativeFrom="column">
                  <wp:posOffset>1555750</wp:posOffset>
                </wp:positionH>
                <wp:positionV relativeFrom="paragraph">
                  <wp:posOffset>66675</wp:posOffset>
                </wp:positionV>
                <wp:extent cx="2261235" cy="770255"/>
                <wp:effectExtent l="0" t="0" r="0" b="0"/>
                <wp:wrapNone/>
                <wp:docPr id="4" name="文本框 4"/>
                <wp:cNvGraphicFramePr/>
                <a:graphic xmlns:a="http://schemas.openxmlformats.org/drawingml/2006/main">
                  <a:graphicData uri="http://schemas.microsoft.com/office/word/2010/wordprocessingShape">
                    <wps:wsp>
                      <wps:cNvSpPr txBox="1"/>
                      <wps:spPr>
                        <a:xfrm>
                          <a:off x="2501265" y="3465830"/>
                          <a:ext cx="2261235" cy="770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AFC0C" w14:textId="77777777" w:rsidR="00E72B6A" w:rsidRDefault="00C95A6F">
                            <w:pPr>
                              <w:jc w:val="center"/>
                              <w:rPr>
                                <w:rFonts w:ascii="方正仿宋_GB2312" w:eastAsia="方正仿宋_GB2312" w:hAnsi="方正仿宋_GB2312" w:cs="方正仿宋_GB2312"/>
                                <w:b/>
                                <w:bCs/>
                                <w:color w:val="FFFFFF" w:themeColor="background1"/>
                                <w:sz w:val="48"/>
                                <w:szCs w:val="48"/>
                              </w:rPr>
                            </w:pPr>
                            <w:r>
                              <w:rPr>
                                <w:rFonts w:ascii="方正仿宋_GB2312" w:eastAsia="方正仿宋_GB2312" w:hAnsi="方正仿宋_GB2312" w:cs="方正仿宋_GB2312" w:hint="eastAsia"/>
                                <w:b/>
                                <w:bCs/>
                                <w:color w:val="FFFFFF" w:themeColor="background1"/>
                                <w:sz w:val="48"/>
                                <w:szCs w:val="48"/>
                              </w:rPr>
                              <w:t>（</w:t>
                            </w:r>
                            <w:r>
                              <w:rPr>
                                <w:rFonts w:ascii="方正仿宋_GB2312" w:eastAsia="方正仿宋_GB2312" w:hAnsi="方正仿宋_GB2312" w:cs="方正仿宋_GB2312" w:hint="eastAsia"/>
                                <w:b/>
                                <w:bCs/>
                                <w:color w:val="FFFFFF" w:themeColor="background1"/>
                                <w:sz w:val="48"/>
                                <w:szCs w:val="48"/>
                              </w:rPr>
                              <w:t>2022</w:t>
                            </w:r>
                            <w:r>
                              <w:rPr>
                                <w:rFonts w:ascii="方正仿宋_GB2312" w:eastAsia="方正仿宋_GB2312" w:hAnsi="方正仿宋_GB2312" w:cs="方正仿宋_GB2312" w:hint="eastAsia"/>
                                <w:b/>
                                <w:bCs/>
                                <w:color w:val="FFFFFF" w:themeColor="background1"/>
                                <w:sz w:val="48"/>
                                <w:szCs w:val="48"/>
                              </w:rPr>
                              <w:t>年</w:t>
                            </w:r>
                            <w:r>
                              <w:rPr>
                                <w:rFonts w:ascii="方正仿宋_GB2312" w:eastAsia="方正仿宋_GB2312" w:hAnsi="方正仿宋_GB2312" w:cs="方正仿宋_GB2312" w:hint="eastAsia"/>
                                <w:color w:val="FFFFFF" w:themeColor="background1"/>
                                <w:sz w:val="48"/>
                                <w:szCs w:val="48"/>
                              </w:rPr>
                              <w:t>3</w:t>
                            </w:r>
                            <w:r>
                              <w:rPr>
                                <w:rFonts w:ascii="方正仿宋_GB2312" w:eastAsia="方正仿宋_GB2312" w:hAnsi="方正仿宋_GB2312" w:cs="方正仿宋_GB2312" w:hint="eastAsia"/>
                                <w:b/>
                                <w:bCs/>
                                <w:color w:val="FFFFFF" w:themeColor="background1"/>
                                <w:sz w:val="48"/>
                                <w:szCs w:val="48"/>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56EA69C" id="_x0000_t202" coordsize="21600,21600" o:spt="202" path="m,l,21600r21600,l21600,xe">
                <v:stroke joinstyle="miter"/>
                <v:path gradientshapeok="t" o:connecttype="rect"/>
              </v:shapetype>
              <v:shape id="文本框 4" o:spid="_x0000_s1026" type="#_x0000_t202" style="position:absolute;left:0;text-align:left;margin-left:122.5pt;margin-top:5.25pt;width:178.05pt;height:60.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" filled="f" stroked="f" strokeweight=".5pt">
                <v:textbox>
                  <w:txbxContent>
                    <w:p w14:paraId="515AFC0C" w14:textId="77777777" w:rsidR="00E72B6A" w:rsidRDefault="00C95A6F">
                      <w:pPr>
                        <w:jc w:val="center"/>
                        <w:rPr>
                          <w:rFonts w:ascii="方正仿宋_GB2312" w:eastAsia="方正仿宋_GB2312" w:hAnsi="方正仿宋_GB2312" w:cs="方正仿宋_GB2312"/>
                          <w:b/>
                          <w:bCs/>
                          <w:color w:val="FFFFFF" w:themeColor="background1"/>
                          <w:sz w:val="48"/>
                          <w:szCs w:val="48"/>
                        </w:rPr>
                      </w:pPr>
                      <w:r>
                        <w:rPr>
                          <w:rFonts w:ascii="方正仿宋_GB2312" w:eastAsia="方正仿宋_GB2312" w:hAnsi="方正仿宋_GB2312" w:cs="方正仿宋_GB2312" w:hint="eastAsia"/>
                          <w:b/>
                          <w:bCs/>
                          <w:color w:val="FFFFFF" w:themeColor="background1"/>
                          <w:sz w:val="48"/>
                          <w:szCs w:val="48"/>
                        </w:rPr>
                        <w:t>（</w:t>
                      </w:r>
                      <w:r>
                        <w:rPr>
                          <w:rFonts w:ascii="方正仿宋_GB2312" w:eastAsia="方正仿宋_GB2312" w:hAnsi="方正仿宋_GB2312" w:cs="方正仿宋_GB2312" w:hint="eastAsia"/>
                          <w:b/>
                          <w:bCs/>
                          <w:color w:val="FFFFFF" w:themeColor="background1"/>
                          <w:sz w:val="48"/>
                          <w:szCs w:val="48"/>
                        </w:rPr>
                        <w:t>2022</w:t>
                      </w:r>
                      <w:r>
                        <w:rPr>
                          <w:rFonts w:ascii="方正仿宋_GB2312" w:eastAsia="方正仿宋_GB2312" w:hAnsi="方正仿宋_GB2312" w:cs="方正仿宋_GB2312" w:hint="eastAsia"/>
                          <w:b/>
                          <w:bCs/>
                          <w:color w:val="FFFFFF" w:themeColor="background1"/>
                          <w:sz w:val="48"/>
                          <w:szCs w:val="48"/>
                        </w:rPr>
                        <w:t>年</w:t>
                      </w:r>
                      <w:r>
                        <w:rPr>
                          <w:rFonts w:ascii="方正仿宋_GB2312" w:eastAsia="方正仿宋_GB2312" w:hAnsi="方正仿宋_GB2312" w:cs="方正仿宋_GB2312" w:hint="eastAsia"/>
                          <w:color w:val="FFFFFF" w:themeColor="background1"/>
                          <w:sz w:val="48"/>
                          <w:szCs w:val="48"/>
                        </w:rPr>
                        <w:t>3</w:t>
                      </w:r>
                      <w:r>
                        <w:rPr>
                          <w:rFonts w:ascii="方正仿宋_GB2312" w:eastAsia="方正仿宋_GB2312" w:hAnsi="方正仿宋_GB2312" w:cs="方正仿宋_GB2312" w:hint="eastAsia"/>
                          <w:b/>
                          <w:bCs/>
                          <w:color w:val="FFFFFF" w:themeColor="background1"/>
                          <w:sz w:val="48"/>
                          <w:szCs w:val="48"/>
                        </w:rPr>
                        <w:t>月）</w:t>
                      </w:r>
                    </w:p>
                  </w:txbxContent>
                </v:textbox>
              </v:shape>
            </w:pict>
          </mc:Fallback>
        </mc:AlternateContent>
      </w:r>
      <w:r>
        <w:rPr>
          <w:rFonts w:ascii="微软雅黑" w:eastAsia="微软雅黑" w:hAnsi="微软雅黑" w:cs="微软雅黑" w:hint="eastAsia"/>
          <w:b/>
          <w:bCs/>
          <w:color w:val="333333"/>
          <w:spacing w:val="8"/>
          <w:sz w:val="84"/>
          <w:szCs w:val="84"/>
          <w:shd w:val="clear" w:color="auto" w:fill="FFFFFF"/>
        </w:rPr>
        <w:t xml:space="preserve"> </w:t>
      </w:r>
      <w:r>
        <w:rPr>
          <w:rFonts w:ascii="微软雅黑" w:eastAsia="微软雅黑" w:hAnsi="微软雅黑" w:cs="微软雅黑" w:hint="eastAsia"/>
          <w:sz w:val="32"/>
          <w:szCs w:val="32"/>
        </w:rPr>
        <w:t>目录</w:t>
      </w:r>
    </w:p>
    <w:p w14:paraId="7B39FC57" w14:textId="77777777" w:rsidR="00E72B6A" w:rsidRDefault="00E72B6A">
      <w:pPr>
        <w:spacing w:line="360" w:lineRule="auto"/>
        <w:rPr>
          <w:rFonts w:ascii="微软雅黑" w:eastAsia="微软雅黑" w:hAnsi="微软雅黑" w:cs="微软雅黑"/>
          <w:sz w:val="24"/>
        </w:rPr>
      </w:pPr>
    </w:p>
    <w:sdt>
      <w:sdtPr>
        <w:rPr>
          <w:rFonts w:ascii="微软雅黑" w:eastAsia="微软雅黑" w:hAnsi="微软雅黑" w:cs="微软雅黑" w:hint="eastAsia"/>
          <w:sz w:val="44"/>
          <w:szCs w:val="44"/>
        </w:rPr>
        <w:id w:val="147482606"/>
        <w15:color w:val="DBDBDB"/>
        <w:docPartObj>
          <w:docPartGallery w:val="Table of Contents"/>
          <w:docPartUnique/>
        </w:docPartObj>
      </w:sdtPr>
      <w:sdtEndPr>
        <w:rPr>
          <w:sz w:val="21"/>
          <w:szCs w:val="24"/>
        </w:rPr>
      </w:sdtEndPr>
      <w:sdtContent>
        <w:p w14:paraId="7A9290EF" w14:textId="77777777" w:rsidR="00E72B6A" w:rsidRDefault="00C95A6F">
          <w:pPr>
            <w:jc w:val="center"/>
            <w:rPr>
              <w:rFonts w:ascii="微软雅黑" w:eastAsia="微软雅黑" w:hAnsi="微软雅黑" w:cs="微软雅黑"/>
              <w:sz w:val="44"/>
              <w:szCs w:val="44"/>
            </w:rPr>
          </w:pPr>
          <w:r>
            <w:rPr>
              <w:rFonts w:ascii="微软雅黑" w:eastAsia="微软雅黑" w:hAnsi="微软雅黑" w:cs="微软雅黑" w:hint="eastAsia"/>
              <w:sz w:val="44"/>
              <w:szCs w:val="44"/>
            </w:rPr>
            <w:t>目录</w:t>
          </w:r>
        </w:p>
        <w:p w14:paraId="63CF206D" w14:textId="77777777" w:rsidR="00E72B6A" w:rsidRDefault="00C95A6F">
          <w:pPr>
            <w:pStyle w:val="WPSOffice1"/>
            <w:tabs>
              <w:tab w:val="right" w:leader="dot" w:pos="8306"/>
            </w:tabs>
            <w:rPr>
              <w:rFonts w:ascii="微软雅黑" w:eastAsia="微软雅黑" w:hAnsi="微软雅黑" w:cs="微软雅黑"/>
              <w:sz w:val="21"/>
              <w:szCs w:val="21"/>
            </w:rPr>
          </w:pPr>
          <w:r>
            <w:rPr>
              <w:rFonts w:ascii="微软雅黑" w:eastAsia="微软雅黑" w:hAnsi="微软雅黑" w:cs="微软雅黑" w:hint="eastAsia"/>
              <w:kern w:val="2"/>
              <w:sz w:val="21"/>
              <w:szCs w:val="21"/>
            </w:rPr>
            <w:fldChar w:fldCharType="begin"/>
          </w:r>
          <w:r>
            <w:rPr>
              <w:rFonts w:ascii="微软雅黑" w:eastAsia="微软雅黑" w:hAnsi="微软雅黑" w:cs="微软雅黑" w:hint="eastAsia"/>
              <w:kern w:val="2"/>
              <w:sz w:val="21"/>
              <w:szCs w:val="21"/>
            </w:rPr>
            <w:instrText xml:space="preserve">TOC \o "1-3" \h \u </w:instrText>
          </w:r>
          <w:r>
            <w:rPr>
              <w:rFonts w:ascii="微软雅黑" w:eastAsia="微软雅黑" w:hAnsi="微软雅黑" w:cs="微软雅黑" w:hint="eastAsia"/>
              <w:kern w:val="2"/>
              <w:sz w:val="21"/>
              <w:szCs w:val="21"/>
            </w:rPr>
            <w:fldChar w:fldCharType="separate"/>
          </w:r>
          <w:hyperlink w:anchor="_Toc11474" w:history="1">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 xml:space="preserve"> </w:t>
            </w:r>
            <w:r>
              <w:rPr>
                <w:rFonts w:ascii="微软雅黑" w:eastAsia="微软雅黑" w:hAnsi="微软雅黑" w:cs="微软雅黑" w:hint="eastAsia"/>
                <w:sz w:val="21"/>
                <w:szCs w:val="21"/>
              </w:rPr>
              <w:t>行业政策</w:t>
            </w:r>
            <w:r>
              <w:rPr>
                <w:rFonts w:ascii="微软雅黑" w:eastAsia="微软雅黑" w:hAnsi="微软雅黑" w:cs="微软雅黑" w:hint="eastAsia"/>
                <w:sz w:val="21"/>
                <w:szCs w:val="21"/>
              </w:rPr>
              <w:tab/>
              <w:t>3</w:t>
            </w:r>
          </w:hyperlink>
        </w:p>
        <w:p w14:paraId="1C1BDC54"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4596" w:history="1">
            <w:r>
              <w:rPr>
                <w:rFonts w:ascii="微软雅黑" w:eastAsia="微软雅黑" w:hAnsi="微软雅黑" w:cs="微软雅黑" w:hint="eastAsia"/>
                <w:sz w:val="21"/>
                <w:szCs w:val="21"/>
              </w:rPr>
              <w:t xml:space="preserve">1.1 </w:t>
            </w:r>
            <w:r>
              <w:rPr>
                <w:rFonts w:ascii="微软雅黑" w:eastAsia="微软雅黑" w:hAnsi="微软雅黑" w:cs="微软雅黑" w:hint="eastAsia"/>
                <w:sz w:val="21"/>
                <w:szCs w:val="21"/>
              </w:rPr>
              <w:t>国内政策</w:t>
            </w:r>
            <w:r>
              <w:rPr>
                <w:rFonts w:ascii="微软雅黑" w:eastAsia="微软雅黑" w:hAnsi="微软雅黑" w:cs="微软雅黑" w:hint="eastAsia"/>
                <w:sz w:val="21"/>
                <w:szCs w:val="21"/>
              </w:rPr>
              <w:tab/>
              <w:t>3</w:t>
            </w:r>
          </w:hyperlink>
        </w:p>
        <w:p w14:paraId="73E0371D"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9313" w:history="1">
            <w:r>
              <w:rPr>
                <w:rFonts w:ascii="微软雅黑" w:eastAsia="微软雅黑" w:hAnsi="微软雅黑" w:cs="微软雅黑" w:hint="eastAsia"/>
                <w:sz w:val="21"/>
                <w:szCs w:val="21"/>
              </w:rPr>
              <w:t xml:space="preserve">1.2 </w:t>
            </w:r>
            <w:r>
              <w:rPr>
                <w:rFonts w:ascii="微软雅黑" w:eastAsia="微软雅黑" w:hAnsi="微软雅黑" w:cs="微软雅黑" w:hint="eastAsia"/>
                <w:sz w:val="21"/>
                <w:szCs w:val="21"/>
              </w:rPr>
              <w:t>海外政策</w:t>
            </w:r>
            <w:r>
              <w:rPr>
                <w:rFonts w:ascii="微软雅黑" w:eastAsia="微软雅黑" w:hAnsi="微软雅黑" w:cs="微软雅黑" w:hint="eastAsia"/>
                <w:sz w:val="21"/>
                <w:szCs w:val="21"/>
              </w:rPr>
              <w:tab/>
              <w:t>5</w:t>
            </w:r>
          </w:hyperlink>
        </w:p>
        <w:p w14:paraId="7BAF4101" w14:textId="77777777" w:rsidR="00E72B6A" w:rsidRDefault="00C95A6F">
          <w:pPr>
            <w:pStyle w:val="WPSOffice1"/>
            <w:tabs>
              <w:tab w:val="right" w:leader="dot" w:pos="8306"/>
            </w:tabs>
            <w:rPr>
              <w:rFonts w:ascii="微软雅黑" w:eastAsia="微软雅黑" w:hAnsi="微软雅黑" w:cs="微软雅黑"/>
              <w:sz w:val="21"/>
              <w:szCs w:val="21"/>
            </w:rPr>
          </w:pPr>
          <w:hyperlink w:anchor="_Toc689" w:history="1">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 xml:space="preserve"> </w:t>
            </w:r>
            <w:r>
              <w:rPr>
                <w:rFonts w:ascii="微软雅黑" w:eastAsia="微软雅黑" w:hAnsi="微软雅黑" w:cs="微软雅黑" w:hint="eastAsia"/>
                <w:sz w:val="21"/>
                <w:szCs w:val="21"/>
              </w:rPr>
              <w:t>产品介绍</w:t>
            </w:r>
            <w:r>
              <w:rPr>
                <w:rFonts w:ascii="微软雅黑" w:eastAsia="微软雅黑" w:hAnsi="微软雅黑" w:cs="微软雅黑" w:hint="eastAsia"/>
                <w:sz w:val="21"/>
                <w:szCs w:val="21"/>
              </w:rPr>
              <w:tab/>
              <w:t>6</w:t>
            </w:r>
          </w:hyperlink>
        </w:p>
        <w:p w14:paraId="0D5DABBE"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4596" w:history="1">
            <w:r>
              <w:rPr>
                <w:rFonts w:ascii="微软雅黑" w:eastAsia="微软雅黑" w:hAnsi="微软雅黑" w:cs="微软雅黑" w:hint="eastAsia"/>
                <w:kern w:val="2"/>
                <w:sz w:val="21"/>
                <w:szCs w:val="21"/>
              </w:rPr>
              <w:t>2</w:t>
            </w:r>
            <w:r>
              <w:rPr>
                <w:rFonts w:ascii="微软雅黑" w:eastAsia="微软雅黑" w:hAnsi="微软雅黑" w:cs="微软雅黑" w:hint="eastAsia"/>
                <w:sz w:val="21"/>
                <w:szCs w:val="21"/>
              </w:rPr>
              <w:t>.1 iND83209</w:t>
            </w:r>
            <w:r>
              <w:rPr>
                <w:rFonts w:ascii="微软雅黑" w:eastAsia="微软雅黑" w:hAnsi="微软雅黑" w:cs="微软雅黑" w:hint="eastAsia"/>
                <w:sz w:val="21"/>
                <w:szCs w:val="21"/>
              </w:rPr>
              <w:tab/>
              <w:t>7</w:t>
            </w:r>
          </w:hyperlink>
        </w:p>
        <w:p w14:paraId="5D924C8C" w14:textId="77777777" w:rsidR="00E72B6A" w:rsidRDefault="00C95A6F">
          <w:pPr>
            <w:pStyle w:val="WPSOffice1"/>
            <w:tabs>
              <w:tab w:val="right" w:leader="dot" w:pos="8306"/>
            </w:tabs>
            <w:ind w:firstLineChars="200" w:firstLine="400"/>
            <w:rPr>
              <w:rFonts w:ascii="微软雅黑" w:eastAsia="微软雅黑" w:hAnsi="微软雅黑" w:cs="微软雅黑"/>
              <w:kern w:val="2"/>
              <w:sz w:val="21"/>
              <w:szCs w:val="21"/>
            </w:rPr>
          </w:pPr>
          <w:hyperlink w:anchor="_Toc9313" w:history="1">
            <w:r>
              <w:rPr>
                <w:rFonts w:ascii="微软雅黑" w:eastAsia="微软雅黑" w:hAnsi="微软雅黑" w:cs="微软雅黑" w:hint="eastAsia"/>
                <w:kern w:val="2"/>
                <w:sz w:val="21"/>
                <w:szCs w:val="21"/>
              </w:rPr>
              <w:t>2</w:t>
            </w:r>
            <w:r>
              <w:rPr>
                <w:rFonts w:ascii="微软雅黑" w:eastAsia="微软雅黑" w:hAnsi="微软雅黑" w:cs="微软雅黑" w:hint="eastAsia"/>
                <w:sz w:val="21"/>
                <w:szCs w:val="21"/>
              </w:rPr>
              <w:t>.2 iND83211</w:t>
            </w:r>
            <w:r>
              <w:rPr>
                <w:rFonts w:ascii="微软雅黑" w:eastAsia="微软雅黑" w:hAnsi="微软雅黑" w:cs="微软雅黑" w:hint="eastAsia"/>
                <w:sz w:val="21"/>
                <w:szCs w:val="21"/>
              </w:rPr>
              <w:tab/>
              <w:t>8</w:t>
            </w:r>
          </w:hyperlink>
        </w:p>
        <w:p w14:paraId="508F7D5C"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4596" w:history="1">
            <w:r>
              <w:rPr>
                <w:rFonts w:ascii="微软雅黑" w:eastAsia="微软雅黑" w:hAnsi="微软雅黑" w:cs="微软雅黑" w:hint="eastAsia"/>
                <w:kern w:val="2"/>
                <w:sz w:val="21"/>
                <w:szCs w:val="21"/>
              </w:rPr>
              <w:t>2.3</w:t>
            </w:r>
            <w:r>
              <w:rPr>
                <w:rFonts w:ascii="微软雅黑" w:eastAsia="微软雅黑" w:hAnsi="微软雅黑" w:cs="微软雅黑" w:hint="eastAsia"/>
                <w:sz w:val="21"/>
                <w:szCs w:val="21"/>
              </w:rPr>
              <w:t xml:space="preserve"> LN20X13Q1</w:t>
            </w:r>
            <w:r>
              <w:rPr>
                <w:rFonts w:ascii="微软雅黑" w:eastAsia="微软雅黑" w:hAnsi="微软雅黑" w:cs="微软雅黑" w:hint="eastAsia"/>
                <w:sz w:val="21"/>
                <w:szCs w:val="21"/>
              </w:rPr>
              <w:tab/>
              <w:t>9</w:t>
            </w:r>
          </w:hyperlink>
        </w:p>
        <w:p w14:paraId="2BC91ED8" w14:textId="77777777" w:rsidR="00E72B6A" w:rsidRDefault="00C95A6F">
          <w:pPr>
            <w:pStyle w:val="WPSOffice1"/>
            <w:tabs>
              <w:tab w:val="right" w:leader="dot" w:pos="8306"/>
            </w:tabs>
            <w:ind w:firstLineChars="200" w:firstLine="400"/>
            <w:rPr>
              <w:rFonts w:ascii="微软雅黑" w:eastAsia="微软雅黑" w:hAnsi="微软雅黑" w:cs="微软雅黑"/>
              <w:kern w:val="2"/>
              <w:sz w:val="21"/>
              <w:szCs w:val="21"/>
            </w:rPr>
          </w:pPr>
          <w:hyperlink w:anchor="_Toc9313" w:history="1">
            <w:r>
              <w:rPr>
                <w:rFonts w:ascii="微软雅黑" w:eastAsia="微软雅黑" w:hAnsi="微软雅黑" w:cs="微软雅黑" w:hint="eastAsia"/>
                <w:kern w:val="2"/>
                <w:sz w:val="21"/>
                <w:szCs w:val="21"/>
              </w:rPr>
              <w:t>2.4</w:t>
            </w:r>
            <w:r>
              <w:rPr>
                <w:rFonts w:ascii="微软雅黑" w:eastAsia="微软雅黑" w:hAnsi="微软雅黑" w:cs="微软雅黑" w:hint="eastAsia"/>
                <w:sz w:val="21"/>
                <w:szCs w:val="21"/>
              </w:rPr>
              <w:t xml:space="preserve"> LN20X15Q1</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0</w:t>
          </w:r>
        </w:p>
        <w:p w14:paraId="5DB117F0" w14:textId="77777777" w:rsidR="00E72B6A" w:rsidRDefault="00C95A6F">
          <w:pPr>
            <w:pStyle w:val="WPSOffice1"/>
            <w:tabs>
              <w:tab w:val="right" w:leader="dot" w:pos="8306"/>
            </w:tabs>
            <w:rPr>
              <w:rFonts w:ascii="微软雅黑" w:eastAsia="微软雅黑" w:hAnsi="微软雅黑" w:cs="微软雅黑"/>
              <w:sz w:val="21"/>
              <w:szCs w:val="21"/>
            </w:rPr>
          </w:pPr>
          <w:hyperlink w:anchor="_Toc21959" w:history="1">
            <w:r>
              <w:rPr>
                <w:rFonts w:ascii="微软雅黑" w:eastAsia="微软雅黑" w:hAnsi="微软雅黑" w:cs="微软雅黑" w:hint="eastAsia"/>
                <w:sz w:val="21"/>
                <w:szCs w:val="21"/>
              </w:rPr>
              <w:t>3</w:t>
            </w:r>
            <w:r>
              <w:rPr>
                <w:rFonts w:ascii="微软雅黑" w:eastAsia="微软雅黑" w:hAnsi="微软雅黑" w:cs="微软雅黑" w:hint="eastAsia"/>
                <w:sz w:val="21"/>
                <w:szCs w:val="21"/>
              </w:rPr>
              <w:t>、行业动态</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1</w:t>
          </w:r>
        </w:p>
        <w:p w14:paraId="6DF0395C"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863" w:history="1">
            <w:r>
              <w:rPr>
                <w:rFonts w:ascii="微软雅黑" w:eastAsia="微软雅黑" w:hAnsi="微软雅黑" w:cs="微软雅黑" w:hint="eastAsia"/>
                <w:sz w:val="21"/>
                <w:szCs w:val="21"/>
              </w:rPr>
              <w:t>3.1</w:t>
            </w:r>
            <w:r>
              <w:rPr>
                <w:rFonts w:ascii="微软雅黑" w:eastAsia="微软雅黑" w:hAnsi="微软雅黑" w:cs="微软雅黑" w:hint="eastAsia"/>
                <w:sz w:val="21"/>
                <w:szCs w:val="21"/>
              </w:rPr>
              <w:t>国际行业动态</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1</w:t>
          </w:r>
        </w:p>
        <w:p w14:paraId="33D58332"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9499" w:history="1">
            <w:r>
              <w:rPr>
                <w:rFonts w:ascii="微软雅黑" w:eastAsia="微软雅黑" w:hAnsi="微软雅黑" w:cs="微软雅黑" w:hint="eastAsia"/>
                <w:sz w:val="21"/>
                <w:szCs w:val="21"/>
              </w:rPr>
              <w:t>3.2</w:t>
            </w:r>
            <w:r>
              <w:rPr>
                <w:rFonts w:ascii="微软雅黑" w:eastAsia="微软雅黑" w:hAnsi="微软雅黑" w:cs="微软雅黑" w:hint="eastAsia"/>
                <w:sz w:val="21"/>
                <w:szCs w:val="21"/>
              </w:rPr>
              <w:t>国内行业动态</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4</w:t>
          </w:r>
        </w:p>
        <w:p w14:paraId="2116E9E9" w14:textId="77777777" w:rsidR="00E72B6A" w:rsidRDefault="00C95A6F">
          <w:pPr>
            <w:pStyle w:val="WPSOffice1"/>
            <w:tabs>
              <w:tab w:val="right" w:leader="dot" w:pos="8306"/>
            </w:tabs>
            <w:rPr>
              <w:rFonts w:ascii="微软雅黑" w:eastAsia="微软雅黑" w:hAnsi="微软雅黑" w:cs="微软雅黑"/>
              <w:sz w:val="21"/>
              <w:szCs w:val="21"/>
            </w:rPr>
          </w:pPr>
          <w:hyperlink w:anchor="_Toc12845" w:history="1">
            <w:r>
              <w:rPr>
                <w:rFonts w:ascii="微软雅黑" w:eastAsia="微软雅黑" w:hAnsi="微软雅黑" w:cs="微软雅黑" w:hint="eastAsia"/>
                <w:sz w:val="21"/>
                <w:szCs w:val="21"/>
              </w:rPr>
              <w:t>4</w:t>
            </w:r>
            <w:r>
              <w:rPr>
                <w:rFonts w:ascii="微软雅黑" w:eastAsia="微软雅黑" w:hAnsi="微软雅黑" w:cs="微软雅黑" w:hint="eastAsia"/>
                <w:sz w:val="21"/>
                <w:szCs w:val="21"/>
              </w:rPr>
              <w:t>、联盟工作</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7</w:t>
          </w:r>
        </w:p>
        <w:p w14:paraId="071853D5"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4596" w:history="1">
            <w:r>
              <w:rPr>
                <w:rFonts w:ascii="微软雅黑" w:eastAsia="微软雅黑" w:hAnsi="微软雅黑" w:cs="微软雅黑" w:hint="eastAsia"/>
                <w:kern w:val="2"/>
                <w:sz w:val="21"/>
                <w:szCs w:val="21"/>
              </w:rPr>
              <w:t>4</w:t>
            </w:r>
            <w:r>
              <w:rPr>
                <w:rFonts w:ascii="微软雅黑" w:eastAsia="微软雅黑" w:hAnsi="微软雅黑" w:cs="微软雅黑" w:hint="eastAsia"/>
                <w:sz w:val="21"/>
                <w:szCs w:val="21"/>
              </w:rPr>
              <w:t xml:space="preserve">.1 </w:t>
            </w:r>
            <w:r>
              <w:rPr>
                <w:rFonts w:ascii="微软雅黑" w:eastAsia="微软雅黑" w:hAnsi="微软雅黑" w:cs="微软雅黑" w:hint="eastAsia"/>
                <w:color w:val="000000" w:themeColor="text1"/>
                <w:sz w:val="21"/>
                <w:szCs w:val="21"/>
              </w:rPr>
              <w:t>汽车芯片在线供需对接平台</w:t>
            </w:r>
            <w:r>
              <w:rPr>
                <w:rFonts w:ascii="微软雅黑" w:eastAsia="微软雅黑" w:hAnsi="微软雅黑" w:cs="微软雅黑" w:hint="eastAsia"/>
                <w:sz w:val="21"/>
                <w:szCs w:val="21"/>
              </w:rPr>
              <w:t>启动本年度首次功能升级</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7</w:t>
          </w:r>
        </w:p>
        <w:p w14:paraId="4B54D118"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8311" w:history="1">
            <w:r>
              <w:rPr>
                <w:rFonts w:ascii="微软雅黑" w:eastAsia="微软雅黑" w:hAnsi="微软雅黑" w:cs="微软雅黑" w:hint="eastAsia"/>
                <w:bCs/>
                <w:sz w:val="21"/>
                <w:szCs w:val="21"/>
              </w:rPr>
              <w:t>4.2</w:t>
            </w:r>
            <w:r>
              <w:rPr>
                <w:rFonts w:ascii="微软雅黑" w:eastAsia="微软雅黑" w:hAnsi="微软雅黑" w:cs="微软雅黑" w:hint="eastAsia"/>
                <w:bCs/>
                <w:color w:val="000000" w:themeColor="text1"/>
                <w:sz w:val="21"/>
                <w:szCs w:val="21"/>
              </w:rPr>
              <w:t>第二届中国汽车芯片应用创新拉力赛策划启动</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7</w:t>
          </w:r>
        </w:p>
        <w:p w14:paraId="0FE660D6" w14:textId="77777777" w:rsidR="00E72B6A" w:rsidRDefault="00C95A6F">
          <w:pPr>
            <w:pStyle w:val="WPSOffice2"/>
            <w:tabs>
              <w:tab w:val="right" w:leader="dot" w:pos="8306"/>
            </w:tabs>
            <w:ind w:left="420"/>
            <w:rPr>
              <w:rFonts w:ascii="微软雅黑" w:eastAsia="微软雅黑" w:hAnsi="微软雅黑" w:cs="微软雅黑"/>
              <w:kern w:val="2"/>
              <w:sz w:val="21"/>
              <w:szCs w:val="21"/>
            </w:rPr>
          </w:pPr>
          <w:hyperlink w:anchor="_Toc4142" w:history="1">
            <w:r>
              <w:rPr>
                <w:rFonts w:ascii="微软雅黑" w:eastAsia="微软雅黑" w:hAnsi="微软雅黑" w:cs="微软雅黑" w:hint="eastAsia"/>
                <w:sz w:val="21"/>
                <w:szCs w:val="21"/>
              </w:rPr>
              <w:t>4.3</w:t>
            </w:r>
            <w:r>
              <w:rPr>
                <w:rFonts w:ascii="微软雅黑" w:eastAsia="微软雅黑" w:hAnsi="微软雅黑" w:cs="微软雅黑" w:hint="eastAsia"/>
                <w:bCs/>
                <w:color w:val="000000" w:themeColor="text1"/>
                <w:sz w:val="21"/>
                <w:szCs w:val="21"/>
              </w:rPr>
              <w:t>汽车芯片标准体系建设研究工作组</w:t>
            </w:r>
            <w:r>
              <w:rPr>
                <w:rFonts w:ascii="微软雅黑" w:eastAsia="微软雅黑" w:hAnsi="微软雅黑" w:cs="微软雅黑" w:hint="eastAsia"/>
                <w:bCs/>
                <w:color w:val="000000" w:themeColor="text1"/>
                <w:sz w:val="21"/>
                <w:szCs w:val="21"/>
              </w:rPr>
              <w:t>2022</w:t>
            </w:r>
            <w:r>
              <w:rPr>
                <w:rFonts w:ascii="微软雅黑" w:eastAsia="微软雅黑" w:hAnsi="微软雅黑" w:cs="微软雅黑" w:hint="eastAsia"/>
                <w:bCs/>
                <w:color w:val="000000" w:themeColor="text1"/>
                <w:sz w:val="21"/>
                <w:szCs w:val="21"/>
              </w:rPr>
              <w:t>年第一次会议召开</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7</w:t>
          </w:r>
        </w:p>
        <w:p w14:paraId="141DA06D"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24596" w:history="1">
            <w:r>
              <w:rPr>
                <w:rFonts w:ascii="微软雅黑" w:eastAsia="微软雅黑" w:hAnsi="微软雅黑" w:cs="微软雅黑" w:hint="eastAsia"/>
                <w:kern w:val="2"/>
                <w:sz w:val="21"/>
                <w:szCs w:val="21"/>
              </w:rPr>
              <w:t>4</w:t>
            </w:r>
            <w:r>
              <w:rPr>
                <w:rFonts w:ascii="微软雅黑" w:eastAsia="微软雅黑" w:hAnsi="微软雅黑" w:cs="微软雅黑" w:hint="eastAsia"/>
                <w:sz w:val="21"/>
                <w:szCs w:val="21"/>
              </w:rPr>
              <w:t xml:space="preserve">.4 </w:t>
            </w:r>
            <w:r>
              <w:rPr>
                <w:rFonts w:ascii="微软雅黑" w:eastAsia="微软雅黑" w:hAnsi="微软雅黑" w:cs="微软雅黑" w:hint="eastAsia"/>
                <w:bCs/>
                <w:color w:val="000000" w:themeColor="text1"/>
                <w:sz w:val="21"/>
                <w:szCs w:val="21"/>
              </w:rPr>
              <w:t>《汽车芯片选用指南（</w:t>
            </w:r>
            <w:r>
              <w:rPr>
                <w:rFonts w:ascii="微软雅黑" w:eastAsia="微软雅黑" w:hAnsi="微软雅黑" w:cs="微软雅黑" w:hint="eastAsia"/>
                <w:bCs/>
                <w:color w:val="000000" w:themeColor="text1"/>
                <w:sz w:val="21"/>
                <w:szCs w:val="21"/>
              </w:rPr>
              <w:t>2022</w:t>
            </w:r>
            <w:r>
              <w:rPr>
                <w:rFonts w:ascii="微软雅黑" w:eastAsia="微软雅黑" w:hAnsi="微软雅黑" w:cs="微软雅黑" w:hint="eastAsia"/>
                <w:bCs/>
                <w:color w:val="000000" w:themeColor="text1"/>
                <w:sz w:val="21"/>
                <w:szCs w:val="21"/>
              </w:rPr>
              <w:t>版）》编写启动会</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8</w:t>
          </w:r>
        </w:p>
        <w:p w14:paraId="4FA02F4B" w14:textId="77777777" w:rsidR="00E72B6A" w:rsidRDefault="00C95A6F">
          <w:pPr>
            <w:pStyle w:val="WPSOffice2"/>
            <w:tabs>
              <w:tab w:val="right" w:leader="dot" w:pos="8306"/>
            </w:tabs>
            <w:ind w:left="420"/>
            <w:rPr>
              <w:rFonts w:ascii="微软雅黑" w:eastAsia="微软雅黑" w:hAnsi="微软雅黑" w:cs="微软雅黑"/>
              <w:sz w:val="21"/>
              <w:szCs w:val="21"/>
            </w:rPr>
          </w:pPr>
          <w:hyperlink w:anchor="_Toc8311" w:history="1">
            <w:r>
              <w:rPr>
                <w:rFonts w:ascii="微软雅黑" w:eastAsia="微软雅黑" w:hAnsi="微软雅黑" w:cs="微软雅黑" w:hint="eastAsia"/>
                <w:bCs/>
                <w:sz w:val="21"/>
                <w:szCs w:val="21"/>
              </w:rPr>
              <w:t>4.5</w:t>
            </w:r>
            <w:r>
              <w:rPr>
                <w:rFonts w:ascii="微软雅黑" w:eastAsia="微软雅黑" w:hAnsi="微软雅黑" w:cs="微软雅黑" w:hint="eastAsia"/>
                <w:bCs/>
                <w:color w:val="000000" w:themeColor="text1"/>
                <w:sz w:val="21"/>
                <w:szCs w:val="21"/>
              </w:rPr>
              <w:t>探索交通“中国芯”主题纪录片启动策划</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9</w:t>
          </w:r>
        </w:p>
        <w:p w14:paraId="4F4324D7" w14:textId="77777777" w:rsidR="00E72B6A" w:rsidRDefault="00C95A6F">
          <w:pPr>
            <w:pStyle w:val="WPSOffice2"/>
            <w:tabs>
              <w:tab w:val="right" w:leader="dot" w:pos="8306"/>
            </w:tabs>
            <w:ind w:left="420"/>
            <w:rPr>
              <w:rFonts w:ascii="微软雅黑" w:eastAsia="微软雅黑" w:hAnsi="微软雅黑" w:cs="微软雅黑"/>
              <w:kern w:val="2"/>
              <w:sz w:val="21"/>
              <w:szCs w:val="21"/>
            </w:rPr>
          </w:pPr>
          <w:hyperlink w:anchor="_Toc4142" w:history="1">
            <w:r>
              <w:rPr>
                <w:rFonts w:ascii="微软雅黑" w:eastAsia="微软雅黑" w:hAnsi="微软雅黑" w:cs="微软雅黑" w:hint="eastAsia"/>
                <w:sz w:val="21"/>
                <w:szCs w:val="21"/>
              </w:rPr>
              <w:t>4.6</w:t>
            </w:r>
            <w:r>
              <w:rPr>
                <w:rFonts w:ascii="微软雅黑" w:eastAsia="微软雅黑" w:hAnsi="微软雅黑" w:cs="微软雅黑" w:hint="eastAsia"/>
                <w:bCs/>
                <w:color w:val="000000" w:themeColor="text1"/>
                <w:kern w:val="2"/>
                <w:sz w:val="21"/>
                <w:szCs w:val="21"/>
              </w:rPr>
              <w:t>北京国际汽车展览会及世界新能源汽车大会中国芯展区启动策划</w:t>
            </w:r>
            <w:r>
              <w:rPr>
                <w:rFonts w:ascii="微软雅黑" w:eastAsia="微软雅黑" w:hAnsi="微软雅黑" w:cs="微软雅黑" w:hint="eastAsia"/>
                <w:sz w:val="21"/>
                <w:szCs w:val="21"/>
              </w:rPr>
              <w:tab/>
              <w:t>1</w:t>
            </w:r>
          </w:hyperlink>
          <w:r>
            <w:rPr>
              <w:rFonts w:ascii="微软雅黑" w:eastAsia="微软雅黑" w:hAnsi="微软雅黑" w:cs="微软雅黑" w:hint="eastAsia"/>
              <w:kern w:val="2"/>
              <w:sz w:val="21"/>
              <w:szCs w:val="21"/>
            </w:rPr>
            <w:t>9</w:t>
          </w:r>
        </w:p>
        <w:p w14:paraId="5DE928B7" w14:textId="77777777" w:rsidR="00E72B6A" w:rsidRDefault="00C95A6F">
          <w:pPr>
            <w:spacing w:line="360" w:lineRule="auto"/>
          </w:pPr>
          <w:r>
            <w:rPr>
              <w:rFonts w:ascii="微软雅黑" w:eastAsia="微软雅黑" w:hAnsi="微软雅黑" w:cs="微软雅黑" w:hint="eastAsia"/>
              <w:szCs w:val="21"/>
            </w:rPr>
            <w:fldChar w:fldCharType="end"/>
          </w:r>
        </w:p>
      </w:sdtContent>
    </w:sdt>
    <w:p w14:paraId="54CBE1CD" w14:textId="77777777" w:rsidR="00E72B6A" w:rsidRDefault="00C95A6F">
      <w:pPr>
        <w:spacing w:line="360" w:lineRule="auto"/>
        <w:rPr>
          <w:rFonts w:ascii="微软雅黑" w:eastAsia="微软雅黑" w:hAnsi="微软雅黑" w:cs="微软雅黑"/>
          <w:b/>
          <w:bCs/>
          <w:sz w:val="30"/>
          <w:szCs w:val="30"/>
        </w:rPr>
      </w:pPr>
      <w:bookmarkStart w:id="0" w:name="_Toc1436"/>
      <w:bookmarkStart w:id="1" w:name="_Toc17872"/>
      <w:bookmarkStart w:id="2" w:name="_Toc18720"/>
      <w:r>
        <w:rPr>
          <w:rFonts w:ascii="微软雅黑" w:eastAsia="微软雅黑" w:hAnsi="微软雅黑" w:cs="微软雅黑" w:hint="eastAsia"/>
          <w:b/>
          <w:bCs/>
          <w:sz w:val="30"/>
          <w:szCs w:val="30"/>
        </w:rPr>
        <w:lastRenderedPageBreak/>
        <w:t>1</w:t>
      </w:r>
      <w:r>
        <w:rPr>
          <w:rFonts w:ascii="微软雅黑" w:eastAsia="微软雅黑" w:hAnsi="微软雅黑" w:cs="微软雅黑" w:hint="eastAsia"/>
          <w:b/>
          <w:bCs/>
          <w:sz w:val="30"/>
          <w:szCs w:val="30"/>
        </w:rPr>
        <w:t>、行业</w:t>
      </w:r>
      <w:bookmarkEnd w:id="0"/>
      <w:bookmarkEnd w:id="1"/>
      <w:bookmarkEnd w:id="2"/>
      <w:r>
        <w:rPr>
          <w:rFonts w:ascii="微软雅黑" w:eastAsia="微软雅黑" w:hAnsi="微软雅黑" w:cs="微软雅黑" w:hint="eastAsia"/>
          <w:b/>
          <w:bCs/>
          <w:sz w:val="30"/>
          <w:szCs w:val="30"/>
        </w:rPr>
        <w:t>政策</w:t>
      </w:r>
    </w:p>
    <w:p w14:paraId="2CA24FD6" w14:textId="77777777" w:rsidR="00E72B6A" w:rsidRDefault="00C95A6F">
      <w:pPr>
        <w:pStyle w:val="a9"/>
        <w:numPr>
          <w:ilvl w:val="1"/>
          <w:numId w:val="1"/>
        </w:numPr>
        <w:pBdr>
          <w:bottom w:val="single" w:sz="4" w:space="0" w:color="auto"/>
        </w:pBdr>
        <w:spacing w:line="360" w:lineRule="auto"/>
        <w:ind w:firstLineChars="0"/>
        <w:outlineLvl w:val="1"/>
        <w:rPr>
          <w:rFonts w:ascii="微软雅黑" w:eastAsia="微软雅黑" w:hAnsi="微软雅黑" w:cs="微软雅黑"/>
          <w:b/>
          <w:sz w:val="24"/>
        </w:rPr>
      </w:pPr>
      <w:bookmarkStart w:id="3" w:name="_Toc32040"/>
      <w:bookmarkStart w:id="4" w:name="_Toc22656"/>
      <w:r>
        <w:rPr>
          <w:rFonts w:ascii="微软雅黑" w:eastAsia="微软雅黑" w:hAnsi="微软雅黑" w:cs="微软雅黑" w:hint="eastAsia"/>
          <w:b/>
          <w:sz w:val="24"/>
        </w:rPr>
        <w:t>国内政策</w:t>
      </w:r>
      <w:bookmarkEnd w:id="3"/>
      <w:bookmarkEnd w:id="4"/>
    </w:p>
    <w:p w14:paraId="69DDA0D4" w14:textId="77777777" w:rsidR="00E72B6A" w:rsidRDefault="00E72B6A">
      <w:pPr>
        <w:pStyle w:val="a9"/>
        <w:spacing w:line="360" w:lineRule="auto"/>
        <w:ind w:firstLineChars="0" w:firstLine="0"/>
        <w:rPr>
          <w:rFonts w:ascii="微软雅黑" w:eastAsia="微软雅黑" w:hAnsi="微软雅黑" w:cs="微软雅黑"/>
          <w:b/>
          <w:sz w:val="24"/>
        </w:rPr>
      </w:pPr>
    </w:p>
    <w:p w14:paraId="766FC7EB" w14:textId="77777777" w:rsidR="00E72B6A" w:rsidRDefault="00C95A6F">
      <w:pPr>
        <w:pBdr>
          <w:bottom w:val="dotted" w:sz="24" w:space="0" w:color="auto"/>
        </w:pBdr>
        <w:spacing w:line="360" w:lineRule="auto"/>
        <w:rPr>
          <w:rFonts w:ascii="微软雅黑" w:eastAsia="微软雅黑" w:hAnsi="微软雅黑" w:cs="微软雅黑"/>
          <w:sz w:val="24"/>
        </w:rPr>
      </w:pPr>
      <w:r>
        <w:rPr>
          <w:rFonts w:ascii="微软雅黑" w:eastAsia="微软雅黑" w:hAnsi="微软雅黑" w:cs="微软雅黑" w:hint="eastAsia"/>
          <w:b/>
          <w:sz w:val="24"/>
        </w:rPr>
        <w:t>工信部提出搭建汽车芯片在线供需对接平台等保供措施。</w:t>
      </w:r>
      <w:r>
        <w:rPr>
          <w:rFonts w:ascii="微软雅黑" w:eastAsia="微软雅黑" w:hAnsi="微软雅黑" w:cs="微软雅黑" w:hint="eastAsia"/>
          <w:sz w:val="24"/>
        </w:rPr>
        <w:t>2</w:t>
      </w:r>
      <w:r>
        <w:rPr>
          <w:rFonts w:ascii="微软雅黑" w:eastAsia="微软雅黑" w:hAnsi="微软雅黑" w:cs="微软雅黑" w:hint="eastAsia"/>
          <w:sz w:val="24"/>
        </w:rPr>
        <w:t>月</w:t>
      </w:r>
      <w:r>
        <w:rPr>
          <w:rFonts w:ascii="微软雅黑" w:eastAsia="微软雅黑" w:hAnsi="微软雅黑" w:cs="微软雅黑" w:hint="eastAsia"/>
          <w:sz w:val="24"/>
        </w:rPr>
        <w:t>28</w:t>
      </w:r>
      <w:r>
        <w:rPr>
          <w:rFonts w:ascii="微软雅黑" w:eastAsia="微软雅黑" w:hAnsi="微软雅黑" w:cs="微软雅黑" w:hint="eastAsia"/>
          <w:sz w:val="24"/>
        </w:rPr>
        <w:t>日，国新办举行促进工业和信息化平稳运行和提质升级发布会，工业和信息化部副部长辛国斌在发布会上介绍了工信部为应对汽车芯片问题已实施的举措，包括牵头组建汽车半导体推广应用工作组加强供需对接、实施汽车《公告》管理便企服务措施促进替代产品装车应用、配合有关部门调查处理汽车芯片不正当竞争行为等。在各方面共同努力下，汽车芯片保供工作取得了阶段性成效，表现在去年四季度以来，我国汽车月度产销量出现了恢复向好态势，并保持了今年的平稳开局，然而汽车芯片供应目</w:t>
      </w:r>
      <w:r>
        <w:rPr>
          <w:rFonts w:ascii="微软雅黑" w:eastAsia="微软雅黑" w:hAnsi="微软雅黑" w:cs="微软雅黑" w:hint="eastAsia"/>
          <w:sz w:val="24"/>
        </w:rPr>
        <w:t>前仍然有一定的缺口。下一步，工信部将多</w:t>
      </w:r>
      <w:proofErr w:type="gramStart"/>
      <w:r>
        <w:rPr>
          <w:rFonts w:ascii="微软雅黑" w:eastAsia="微软雅黑" w:hAnsi="微软雅黑" w:cs="微软雅黑" w:hint="eastAsia"/>
          <w:sz w:val="24"/>
        </w:rPr>
        <w:t>措</w:t>
      </w:r>
      <w:proofErr w:type="gramEnd"/>
      <w:r>
        <w:rPr>
          <w:rFonts w:ascii="微软雅黑" w:eastAsia="微软雅黑" w:hAnsi="微软雅黑" w:cs="微软雅黑" w:hint="eastAsia"/>
          <w:sz w:val="24"/>
        </w:rPr>
        <w:t>并举来维护汽车工业的稳定运行，一是加强供需对接，在过去工作的基础上，搭建汽车芯片在线供需对接平台，畅通芯片产供信息渠道，完善产业链上下游合作机制；二是加大生产协同，引导整车和零部件企业优化供应链布局，提高资源配置效率，最大限度</w:t>
      </w:r>
      <w:proofErr w:type="gramStart"/>
      <w:r>
        <w:rPr>
          <w:rFonts w:ascii="微软雅黑" w:eastAsia="微软雅黑" w:hAnsi="微软雅黑" w:cs="微软雅黑" w:hint="eastAsia"/>
          <w:sz w:val="24"/>
        </w:rPr>
        <w:t>降低缺芯影响</w:t>
      </w:r>
      <w:proofErr w:type="gramEnd"/>
      <w:r>
        <w:rPr>
          <w:rFonts w:ascii="微软雅黑" w:eastAsia="微软雅黑" w:hAnsi="微软雅黑" w:cs="微软雅黑" w:hint="eastAsia"/>
          <w:sz w:val="24"/>
        </w:rPr>
        <w:t>；三是提升芯片供给能力，进一步支持整车、零部件、芯片企业协同创新，完善应用测试评价体系；四是加强国际合作，坚持全球化发展方向，推动跨国芯片企业增加中国市场供给，加大本地化生产布局，增强产业</w:t>
      </w:r>
      <w:proofErr w:type="gramStart"/>
      <w:r>
        <w:rPr>
          <w:rFonts w:ascii="微软雅黑" w:eastAsia="微软雅黑" w:hAnsi="微软雅黑" w:cs="微软雅黑" w:hint="eastAsia"/>
          <w:sz w:val="24"/>
        </w:rPr>
        <w:t>链供应</w:t>
      </w:r>
      <w:proofErr w:type="gramEnd"/>
      <w:r>
        <w:rPr>
          <w:rFonts w:ascii="微软雅黑" w:eastAsia="微软雅黑" w:hAnsi="微软雅黑" w:cs="微软雅黑" w:hint="eastAsia"/>
          <w:sz w:val="24"/>
        </w:rPr>
        <w:t>链韧性和稳定性。</w:t>
      </w:r>
    </w:p>
    <w:p w14:paraId="39557995" w14:textId="77777777" w:rsidR="00E72B6A" w:rsidRDefault="00E72B6A">
      <w:pPr>
        <w:pBdr>
          <w:bottom w:val="dotted" w:sz="24" w:space="0" w:color="auto"/>
        </w:pBdr>
        <w:spacing w:line="360" w:lineRule="auto"/>
        <w:ind w:firstLineChars="200" w:firstLine="480"/>
        <w:rPr>
          <w:rFonts w:ascii="微软雅黑" w:eastAsia="微软雅黑" w:hAnsi="微软雅黑" w:cs="微软雅黑"/>
          <w:sz w:val="24"/>
        </w:rPr>
      </w:pPr>
    </w:p>
    <w:p w14:paraId="1F2622AC" w14:textId="77777777" w:rsidR="00E72B6A" w:rsidRDefault="00E72B6A">
      <w:pPr>
        <w:spacing w:line="360" w:lineRule="auto"/>
        <w:ind w:firstLineChars="200" w:firstLine="480"/>
        <w:rPr>
          <w:rFonts w:ascii="微软雅黑" w:eastAsia="微软雅黑" w:hAnsi="微软雅黑" w:cs="微软雅黑"/>
          <w:sz w:val="24"/>
        </w:rPr>
      </w:pPr>
    </w:p>
    <w:p w14:paraId="150CD649" w14:textId="77777777" w:rsidR="00E72B6A" w:rsidRDefault="00C95A6F">
      <w:pPr>
        <w:pBdr>
          <w:bottom w:val="dotted" w:sz="24" w:space="0" w:color="auto"/>
        </w:pBdr>
        <w:spacing w:line="360" w:lineRule="auto"/>
        <w:rPr>
          <w:rFonts w:ascii="微软雅黑" w:eastAsia="微软雅黑" w:hAnsi="微软雅黑" w:cs="微软雅黑"/>
          <w:sz w:val="24"/>
        </w:rPr>
      </w:pPr>
      <w:proofErr w:type="gramStart"/>
      <w:r>
        <w:rPr>
          <w:rFonts w:ascii="微软雅黑" w:eastAsia="微软雅黑" w:hAnsi="微软雅黑" w:cs="微软雅黑" w:hint="eastAsia"/>
          <w:b/>
          <w:sz w:val="24"/>
        </w:rPr>
        <w:t>发改委今年</w:t>
      </w:r>
      <w:proofErr w:type="gramEnd"/>
      <w:r>
        <w:rPr>
          <w:rFonts w:ascii="微软雅黑" w:eastAsia="微软雅黑" w:hAnsi="微软雅黑" w:cs="微软雅黑" w:hint="eastAsia"/>
          <w:b/>
          <w:sz w:val="24"/>
        </w:rPr>
        <w:t>着力解决汽车芯片短缺问题。</w:t>
      </w:r>
      <w:r>
        <w:rPr>
          <w:rFonts w:ascii="微软雅黑" w:eastAsia="微软雅黑" w:hAnsi="微软雅黑" w:cs="微软雅黑" w:hint="eastAsia"/>
          <w:sz w:val="24"/>
        </w:rPr>
        <w:t>国家发展改革委副主任林念修今天在国</w:t>
      </w:r>
      <w:r>
        <w:rPr>
          <w:rFonts w:ascii="微软雅黑" w:eastAsia="微软雅黑" w:hAnsi="微软雅黑" w:cs="微软雅黑" w:hint="eastAsia"/>
          <w:sz w:val="24"/>
        </w:rPr>
        <w:lastRenderedPageBreak/>
        <w:t>新办发布会上表示，当前要着力解决汽车等制造业领域芯片短缺问题，去年因为多种因素的影响，芯片在全球一度出现了供应短缺，这个问题今年将重点加以解决。下一步</w:t>
      </w:r>
      <w:proofErr w:type="gramStart"/>
      <w:r>
        <w:rPr>
          <w:rFonts w:ascii="微软雅黑" w:eastAsia="微软雅黑" w:hAnsi="微软雅黑" w:cs="微软雅黑" w:hint="eastAsia"/>
          <w:sz w:val="24"/>
        </w:rPr>
        <w:t>国家发改委</w:t>
      </w:r>
      <w:proofErr w:type="gramEnd"/>
      <w:r>
        <w:rPr>
          <w:rFonts w:ascii="微软雅黑" w:eastAsia="微软雅黑" w:hAnsi="微软雅黑" w:cs="微软雅黑" w:hint="eastAsia"/>
          <w:sz w:val="24"/>
        </w:rPr>
        <w:t>将会同有关部门扎实推进</w:t>
      </w:r>
      <w:proofErr w:type="gramStart"/>
      <w:r>
        <w:rPr>
          <w:rFonts w:ascii="微软雅黑" w:eastAsia="微软雅黑" w:hAnsi="微软雅黑" w:cs="微软雅黑" w:hint="eastAsia"/>
          <w:sz w:val="24"/>
        </w:rPr>
        <w:t>保链稳链</w:t>
      </w:r>
      <w:proofErr w:type="gramEnd"/>
      <w:r>
        <w:rPr>
          <w:rFonts w:ascii="微软雅黑" w:eastAsia="微软雅黑" w:hAnsi="微软雅黑" w:cs="微软雅黑" w:hint="eastAsia"/>
          <w:sz w:val="24"/>
        </w:rPr>
        <w:t>工作，重点抓好五个方面，一是持续补齐短板弱项，突破“卡脖子”薄弱环节，夯实产业</w:t>
      </w:r>
      <w:proofErr w:type="gramStart"/>
      <w:r>
        <w:rPr>
          <w:rFonts w:ascii="微软雅黑" w:eastAsia="微软雅黑" w:hAnsi="微软雅黑" w:cs="微软雅黑" w:hint="eastAsia"/>
          <w:sz w:val="24"/>
        </w:rPr>
        <w:t>链供应</w:t>
      </w:r>
      <w:proofErr w:type="gramEnd"/>
      <w:r>
        <w:rPr>
          <w:rFonts w:ascii="微软雅黑" w:eastAsia="微软雅黑" w:hAnsi="微软雅黑" w:cs="微软雅黑" w:hint="eastAsia"/>
          <w:sz w:val="24"/>
        </w:rPr>
        <w:t>链基础；二是持续锻造长板优势，打造重点领域全产业</w:t>
      </w:r>
      <w:proofErr w:type="gramStart"/>
      <w:r>
        <w:rPr>
          <w:rFonts w:ascii="微软雅黑" w:eastAsia="微软雅黑" w:hAnsi="微软雅黑" w:cs="微软雅黑" w:hint="eastAsia"/>
          <w:sz w:val="24"/>
        </w:rPr>
        <w:t>链竞争</w:t>
      </w:r>
      <w:proofErr w:type="gramEnd"/>
      <w:r>
        <w:rPr>
          <w:rFonts w:ascii="微软雅黑" w:eastAsia="微软雅黑" w:hAnsi="微软雅黑" w:cs="微软雅黑" w:hint="eastAsia"/>
          <w:sz w:val="24"/>
        </w:rPr>
        <w:t>优势，加快发展新产业新</w:t>
      </w:r>
      <w:proofErr w:type="gramStart"/>
      <w:r>
        <w:rPr>
          <w:rFonts w:ascii="微软雅黑" w:eastAsia="微软雅黑" w:hAnsi="微软雅黑" w:cs="微软雅黑" w:hint="eastAsia"/>
          <w:sz w:val="24"/>
        </w:rPr>
        <w:t>业态新模式</w:t>
      </w:r>
      <w:proofErr w:type="gramEnd"/>
      <w:r>
        <w:rPr>
          <w:rFonts w:ascii="微软雅黑" w:eastAsia="微软雅黑" w:hAnsi="微软雅黑" w:cs="微软雅黑" w:hint="eastAsia"/>
          <w:sz w:val="24"/>
        </w:rPr>
        <w:t>；三是持续破除瓶颈制约，</w:t>
      </w:r>
      <w:proofErr w:type="gramStart"/>
      <w:r>
        <w:rPr>
          <w:rFonts w:ascii="微软雅黑" w:eastAsia="微软雅黑" w:hAnsi="微软雅黑" w:cs="微软雅黑" w:hint="eastAsia"/>
          <w:sz w:val="24"/>
        </w:rPr>
        <w:t>持续抓好</w:t>
      </w:r>
      <w:proofErr w:type="gramEnd"/>
      <w:r>
        <w:rPr>
          <w:rFonts w:ascii="微软雅黑" w:eastAsia="微软雅黑" w:hAnsi="微软雅黑" w:cs="微软雅黑" w:hint="eastAsia"/>
          <w:sz w:val="24"/>
        </w:rPr>
        <w:t>大宗商品、原材料保供稳价，加强“产供储销”体系建设</w:t>
      </w:r>
      <w:r>
        <w:rPr>
          <w:rFonts w:ascii="微软雅黑" w:eastAsia="微软雅黑" w:hAnsi="微软雅黑" w:cs="微软雅黑" w:hint="eastAsia"/>
          <w:sz w:val="24"/>
        </w:rPr>
        <w:t>；四是持续深化开放合作，用好各类多边机制，构建互利共赢的产业</w:t>
      </w:r>
      <w:proofErr w:type="gramStart"/>
      <w:r>
        <w:rPr>
          <w:rFonts w:ascii="微软雅黑" w:eastAsia="微软雅黑" w:hAnsi="微软雅黑" w:cs="微软雅黑" w:hint="eastAsia"/>
          <w:sz w:val="24"/>
        </w:rPr>
        <w:t>链供应链合作</w:t>
      </w:r>
      <w:proofErr w:type="gramEnd"/>
      <w:r>
        <w:rPr>
          <w:rFonts w:ascii="微软雅黑" w:eastAsia="微软雅黑" w:hAnsi="微软雅黑" w:cs="微软雅黑" w:hint="eastAsia"/>
          <w:sz w:val="24"/>
        </w:rPr>
        <w:t>体系；五是持续强化风险防范，建立产业</w:t>
      </w:r>
      <w:proofErr w:type="gramStart"/>
      <w:r>
        <w:rPr>
          <w:rFonts w:ascii="微软雅黑" w:eastAsia="微软雅黑" w:hAnsi="微软雅黑" w:cs="微软雅黑" w:hint="eastAsia"/>
          <w:sz w:val="24"/>
        </w:rPr>
        <w:t>链供应链风险</w:t>
      </w:r>
      <w:proofErr w:type="gramEnd"/>
      <w:r>
        <w:rPr>
          <w:rFonts w:ascii="微软雅黑" w:eastAsia="微软雅黑" w:hAnsi="微软雅黑" w:cs="微软雅黑" w:hint="eastAsia"/>
          <w:sz w:val="24"/>
        </w:rPr>
        <w:t>监测体系，切实保障产业</w:t>
      </w:r>
      <w:proofErr w:type="gramStart"/>
      <w:r>
        <w:rPr>
          <w:rFonts w:ascii="微软雅黑" w:eastAsia="微软雅黑" w:hAnsi="微软雅黑" w:cs="微软雅黑" w:hint="eastAsia"/>
          <w:sz w:val="24"/>
        </w:rPr>
        <w:t>链供应链安全</w:t>
      </w:r>
      <w:proofErr w:type="gramEnd"/>
      <w:r>
        <w:rPr>
          <w:rFonts w:ascii="微软雅黑" w:eastAsia="微软雅黑" w:hAnsi="微软雅黑" w:cs="微软雅黑" w:hint="eastAsia"/>
          <w:sz w:val="24"/>
        </w:rPr>
        <w:t>稳定运行。</w:t>
      </w:r>
    </w:p>
    <w:p w14:paraId="28857208" w14:textId="77777777" w:rsidR="00E72B6A" w:rsidRDefault="00E72B6A">
      <w:pPr>
        <w:pBdr>
          <w:bottom w:val="dotted" w:sz="24" w:space="0" w:color="auto"/>
        </w:pBdr>
        <w:spacing w:line="360" w:lineRule="auto"/>
        <w:ind w:firstLineChars="200" w:firstLine="480"/>
        <w:rPr>
          <w:rFonts w:ascii="微软雅黑" w:eastAsia="微软雅黑" w:hAnsi="微软雅黑" w:cs="微软雅黑"/>
          <w:sz w:val="24"/>
        </w:rPr>
      </w:pPr>
    </w:p>
    <w:p w14:paraId="227469A3" w14:textId="77777777" w:rsidR="00E72B6A" w:rsidRDefault="00E72B6A">
      <w:pPr>
        <w:spacing w:line="360" w:lineRule="auto"/>
        <w:ind w:firstLineChars="200" w:firstLine="480"/>
        <w:rPr>
          <w:rFonts w:ascii="微软雅黑" w:eastAsia="微软雅黑" w:hAnsi="微软雅黑" w:cs="微软雅黑"/>
          <w:sz w:val="24"/>
        </w:rPr>
      </w:pPr>
    </w:p>
    <w:p w14:paraId="670545B0" w14:textId="77777777" w:rsidR="00E72B6A" w:rsidRDefault="00C95A6F">
      <w:pPr>
        <w:spacing w:line="360" w:lineRule="auto"/>
        <w:rPr>
          <w:rFonts w:ascii="微软雅黑" w:eastAsia="微软雅黑" w:hAnsi="微软雅黑" w:cs="微软雅黑"/>
          <w:sz w:val="24"/>
        </w:rPr>
      </w:pPr>
      <w:r>
        <w:rPr>
          <w:rFonts w:ascii="微软雅黑" w:eastAsia="微软雅黑" w:hAnsi="微软雅黑" w:cs="微软雅黑" w:hint="eastAsia"/>
          <w:b/>
          <w:sz w:val="24"/>
        </w:rPr>
        <w:t>工信部发布今年汽车标准化工作要点，提出加快构建汽车芯片标准体系。</w:t>
      </w:r>
      <w:r>
        <w:rPr>
          <w:rFonts w:ascii="微软雅黑" w:eastAsia="微软雅黑" w:hAnsi="微软雅黑" w:cs="微软雅黑" w:hint="eastAsia"/>
          <w:sz w:val="24"/>
        </w:rPr>
        <w:t>2022</w:t>
      </w:r>
      <w:r>
        <w:rPr>
          <w:rFonts w:ascii="微软雅黑" w:eastAsia="微软雅黑" w:hAnsi="微软雅黑" w:cs="微软雅黑" w:hint="eastAsia"/>
          <w:sz w:val="24"/>
        </w:rPr>
        <w:t>年汽车标准化按照《国家标准化发展纲要》《新能源汽车产业发展规划（</w:t>
      </w:r>
      <w:r>
        <w:rPr>
          <w:rFonts w:ascii="微软雅黑" w:eastAsia="微软雅黑" w:hAnsi="微软雅黑" w:cs="微软雅黑" w:hint="eastAsia"/>
          <w:sz w:val="24"/>
        </w:rPr>
        <w:t>2021</w:t>
      </w:r>
      <w:r>
        <w:rPr>
          <w:rFonts w:ascii="微软雅黑" w:eastAsia="微软雅黑" w:hAnsi="微软雅黑" w:cs="微软雅黑" w:hint="eastAsia"/>
          <w:sz w:val="24"/>
        </w:rPr>
        <w:t>—</w:t>
      </w:r>
      <w:r>
        <w:rPr>
          <w:rFonts w:ascii="微软雅黑" w:eastAsia="微软雅黑" w:hAnsi="微软雅黑" w:cs="微软雅黑" w:hint="eastAsia"/>
          <w:sz w:val="24"/>
        </w:rPr>
        <w:t>2035</w:t>
      </w:r>
      <w:r>
        <w:rPr>
          <w:rFonts w:ascii="微软雅黑" w:eastAsia="微软雅黑" w:hAnsi="微软雅黑" w:cs="微软雅黑" w:hint="eastAsia"/>
          <w:sz w:val="24"/>
        </w:rPr>
        <w:t>年）》等文件要求，将围绕完善标准顶层设计，加快新兴领域标准研制，强化绿色技术标准引领，完善整车基础相关标准，全面深化国际交流合作共</w:t>
      </w:r>
      <w:r>
        <w:rPr>
          <w:rFonts w:ascii="微软雅黑" w:eastAsia="微软雅黑" w:hAnsi="微软雅黑" w:cs="微软雅黑" w:hint="eastAsia"/>
          <w:sz w:val="24"/>
        </w:rPr>
        <w:t>5</w:t>
      </w:r>
      <w:r>
        <w:rPr>
          <w:rFonts w:ascii="微软雅黑" w:eastAsia="微软雅黑" w:hAnsi="微软雅黑" w:cs="微软雅黑" w:hint="eastAsia"/>
          <w:sz w:val="24"/>
        </w:rPr>
        <w:t>个方面</w:t>
      </w:r>
      <w:r>
        <w:rPr>
          <w:rFonts w:ascii="微软雅黑" w:eastAsia="微软雅黑" w:hAnsi="微软雅黑" w:cs="微软雅黑" w:hint="eastAsia"/>
          <w:sz w:val="24"/>
        </w:rPr>
        <w:t>15</w:t>
      </w:r>
      <w:r>
        <w:rPr>
          <w:rFonts w:ascii="微软雅黑" w:eastAsia="微软雅黑" w:hAnsi="微软雅黑" w:cs="微软雅黑" w:hint="eastAsia"/>
          <w:sz w:val="24"/>
        </w:rPr>
        <w:t>项内容开展工作。在汽车芯片方面，将开展汽车企业</w:t>
      </w:r>
      <w:r>
        <w:rPr>
          <w:rFonts w:ascii="微软雅黑" w:eastAsia="微软雅黑" w:hAnsi="微软雅黑" w:cs="微软雅黑" w:hint="eastAsia"/>
          <w:sz w:val="24"/>
        </w:rPr>
        <w:t>芯片需求及汽车芯片产业技术能力调研，联合集成电路、半导体器件等关联行业研究发布汽车芯片标准体系。推进</w:t>
      </w:r>
      <w:r>
        <w:rPr>
          <w:rFonts w:ascii="微软雅黑" w:eastAsia="微软雅黑" w:hAnsi="微软雅黑" w:cs="微软雅黑" w:hint="eastAsia"/>
          <w:sz w:val="24"/>
        </w:rPr>
        <w:t>MCU</w:t>
      </w:r>
      <w:r>
        <w:rPr>
          <w:rFonts w:ascii="微软雅黑" w:eastAsia="微软雅黑" w:hAnsi="微软雅黑" w:cs="微软雅黑" w:hint="eastAsia"/>
          <w:sz w:val="24"/>
        </w:rPr>
        <w:t>控制芯片、感知芯片、通信芯片、存储芯片、安全芯片、计算芯片和新能源汽车专用芯片等标准研究和立项。启动汽车芯片功能安全、信息安全、环境可靠性、电磁兼容性等通用规范标准预研。</w:t>
      </w:r>
      <w:r>
        <w:rPr>
          <w:rFonts w:ascii="微软雅黑" w:eastAsia="微软雅黑" w:hAnsi="微软雅黑" w:cs="微软雅黑" w:hint="eastAsia"/>
          <w:sz w:val="24"/>
        </w:rPr>
        <w:t>2022</w:t>
      </w:r>
      <w:r>
        <w:rPr>
          <w:rFonts w:ascii="微软雅黑" w:eastAsia="微软雅黑" w:hAnsi="微软雅黑" w:cs="微软雅黑" w:hint="eastAsia"/>
          <w:sz w:val="24"/>
        </w:rPr>
        <w:t>年汽车标准化工作将紧贴汽车技术发展趋势和行业实际需求，为汽车产业高质量发展提供坚实支</w:t>
      </w:r>
      <w:r>
        <w:rPr>
          <w:rFonts w:ascii="微软雅黑" w:eastAsia="微软雅黑" w:hAnsi="微软雅黑" w:cs="微软雅黑" w:hint="eastAsia"/>
          <w:sz w:val="24"/>
        </w:rPr>
        <w:lastRenderedPageBreak/>
        <w:t>撑。</w:t>
      </w:r>
    </w:p>
    <w:p w14:paraId="504F68F9" w14:textId="77777777" w:rsidR="00E72B6A" w:rsidRDefault="00E72B6A">
      <w:pPr>
        <w:spacing w:line="360" w:lineRule="auto"/>
        <w:rPr>
          <w:rFonts w:ascii="微软雅黑" w:eastAsia="微软雅黑" w:hAnsi="微软雅黑" w:cs="微软雅黑"/>
          <w:sz w:val="24"/>
        </w:rPr>
      </w:pPr>
    </w:p>
    <w:p w14:paraId="117AF1DA" w14:textId="77777777" w:rsidR="00E72B6A" w:rsidRDefault="00C95A6F">
      <w:pPr>
        <w:pStyle w:val="a9"/>
        <w:numPr>
          <w:ilvl w:val="1"/>
          <w:numId w:val="1"/>
        </w:numPr>
        <w:pBdr>
          <w:bottom w:val="single" w:sz="4" w:space="0" w:color="auto"/>
        </w:pBdr>
        <w:spacing w:line="360" w:lineRule="auto"/>
        <w:ind w:firstLineChars="0"/>
        <w:outlineLvl w:val="1"/>
        <w:rPr>
          <w:rFonts w:ascii="微软雅黑" w:eastAsia="微软雅黑" w:hAnsi="微软雅黑" w:cs="微软雅黑"/>
          <w:b/>
          <w:sz w:val="24"/>
        </w:rPr>
      </w:pPr>
      <w:bookmarkStart w:id="5" w:name="_Toc10325"/>
      <w:bookmarkStart w:id="6" w:name="_Toc24470"/>
      <w:r>
        <w:rPr>
          <w:rFonts w:ascii="微软雅黑" w:eastAsia="微软雅黑" w:hAnsi="微软雅黑" w:cs="微软雅黑" w:hint="eastAsia"/>
          <w:b/>
          <w:sz w:val="24"/>
        </w:rPr>
        <w:t>海外政策</w:t>
      </w:r>
      <w:bookmarkEnd w:id="5"/>
      <w:bookmarkEnd w:id="6"/>
    </w:p>
    <w:p w14:paraId="349CE00F" w14:textId="77777777" w:rsidR="00E72B6A" w:rsidRDefault="00E72B6A">
      <w:pPr>
        <w:pStyle w:val="a9"/>
        <w:spacing w:line="360" w:lineRule="auto"/>
        <w:ind w:firstLineChars="0" w:firstLine="0"/>
        <w:rPr>
          <w:rFonts w:ascii="微软雅黑" w:eastAsia="微软雅黑" w:hAnsi="微软雅黑" w:cs="微软雅黑"/>
          <w:b/>
          <w:sz w:val="24"/>
        </w:rPr>
      </w:pPr>
    </w:p>
    <w:p w14:paraId="014C6B35" w14:textId="77777777" w:rsidR="00E72B6A" w:rsidRDefault="00C95A6F">
      <w:pPr>
        <w:pBdr>
          <w:bottom w:val="dotted" w:sz="24" w:space="0" w:color="auto"/>
        </w:pBdr>
        <w:spacing w:line="360" w:lineRule="auto"/>
        <w:rPr>
          <w:rFonts w:ascii="微软雅黑" w:eastAsia="微软雅黑" w:hAnsi="微软雅黑" w:cs="微软雅黑"/>
          <w:sz w:val="24"/>
        </w:rPr>
      </w:pPr>
      <w:r>
        <w:rPr>
          <w:rFonts w:ascii="微软雅黑" w:eastAsia="微软雅黑" w:hAnsi="微软雅黑" w:cs="微软雅黑" w:hint="eastAsia"/>
          <w:b/>
          <w:sz w:val="24"/>
        </w:rPr>
        <w:t>美国众议院通过晶圆厂法案。</w:t>
      </w:r>
      <w:r>
        <w:rPr>
          <w:rFonts w:ascii="微软雅黑" w:eastAsia="微软雅黑" w:hAnsi="微软雅黑" w:cs="微软雅黑" w:hint="eastAsia"/>
          <w:sz w:val="24"/>
        </w:rPr>
        <w:t>据</w:t>
      </w:r>
      <w:r>
        <w:rPr>
          <w:rFonts w:ascii="微软雅黑" w:eastAsia="微软雅黑" w:hAnsi="微软雅黑" w:cs="微软雅黑" w:hint="eastAsia"/>
          <w:sz w:val="24"/>
        </w:rPr>
        <w:t>SIA</w:t>
      </w:r>
      <w:r>
        <w:rPr>
          <w:rFonts w:ascii="微软雅黑" w:eastAsia="微软雅黑" w:hAnsi="微软雅黑" w:cs="微软雅黑" w:hint="eastAsia"/>
          <w:sz w:val="24"/>
        </w:rPr>
        <w:t>（</w:t>
      </w:r>
      <w:r>
        <w:rPr>
          <w:rFonts w:ascii="微软雅黑" w:eastAsia="微软雅黑" w:hAnsi="微软雅黑" w:cs="微软雅黑" w:hint="eastAsia"/>
          <w:sz w:val="24"/>
        </w:rPr>
        <w:t>Semiconductor Industry Association</w:t>
      </w:r>
      <w:r>
        <w:rPr>
          <w:rFonts w:ascii="微软雅黑" w:eastAsia="微软雅黑" w:hAnsi="微软雅黑" w:cs="微软雅黑" w:hint="eastAsia"/>
          <w:sz w:val="24"/>
        </w:rPr>
        <w:t>，美国半导体产业协会</w:t>
      </w:r>
      <w:r>
        <w:rPr>
          <w:rFonts w:ascii="微软雅黑" w:eastAsia="微软雅黑" w:hAnsi="微软雅黑" w:cs="微软雅黑" w:hint="eastAsia"/>
          <w:sz w:val="24"/>
        </w:rPr>
        <w:t>）介绍，美国众议院近日通过了《促进美国制造的半导体</w:t>
      </w:r>
      <w:r>
        <w:rPr>
          <w:rFonts w:ascii="微软雅黑" w:eastAsia="微软雅黑" w:hAnsi="微软雅黑" w:cs="微软雅黑" w:hint="eastAsia"/>
          <w:sz w:val="24"/>
        </w:rPr>
        <w:t xml:space="preserve"> (FABS) </w:t>
      </w:r>
      <w:r>
        <w:rPr>
          <w:rFonts w:ascii="微软雅黑" w:eastAsia="微软雅黑" w:hAnsi="微软雅黑" w:cs="微软雅黑" w:hint="eastAsia"/>
          <w:sz w:val="24"/>
        </w:rPr>
        <w:t>法案》，该法案将建立投资税收抵免以激励半导体制造、设计、并在美国进行研究。</w:t>
      </w:r>
      <w:r>
        <w:rPr>
          <w:rFonts w:ascii="微软雅黑" w:eastAsia="微软雅黑" w:hAnsi="微软雅黑" w:cs="微软雅黑" w:hint="eastAsia"/>
          <w:sz w:val="24"/>
        </w:rPr>
        <w:t xml:space="preserve">SIA </w:t>
      </w:r>
      <w:r>
        <w:rPr>
          <w:rFonts w:ascii="微软雅黑" w:eastAsia="微软雅黑" w:hAnsi="微软雅黑" w:cs="微软雅黑" w:hint="eastAsia"/>
          <w:sz w:val="24"/>
        </w:rPr>
        <w:t>总裁兼首席执行官</w:t>
      </w:r>
      <w:r>
        <w:rPr>
          <w:rFonts w:ascii="微软雅黑" w:eastAsia="微软雅黑" w:hAnsi="微软雅黑" w:cs="微软雅黑" w:hint="eastAsia"/>
          <w:sz w:val="24"/>
        </w:rPr>
        <w:t xml:space="preserve"> John </w:t>
      </w:r>
      <w:proofErr w:type="spellStart"/>
      <w:r>
        <w:rPr>
          <w:rFonts w:ascii="微软雅黑" w:eastAsia="微软雅黑" w:hAnsi="微软雅黑" w:cs="微软雅黑" w:hint="eastAsia"/>
          <w:sz w:val="24"/>
        </w:rPr>
        <w:t>Neuffer</w:t>
      </w:r>
      <w:proofErr w:type="spellEnd"/>
      <w:r>
        <w:rPr>
          <w:rFonts w:ascii="微软雅黑" w:eastAsia="微软雅黑" w:hAnsi="微软雅黑" w:cs="微软雅黑" w:hint="eastAsia"/>
          <w:sz w:val="24"/>
        </w:rPr>
        <w:t xml:space="preserve"> </w:t>
      </w:r>
      <w:r>
        <w:rPr>
          <w:rFonts w:ascii="微软雅黑" w:eastAsia="微软雅黑" w:hAnsi="微软雅黑" w:cs="微软雅黑" w:hint="eastAsia"/>
          <w:sz w:val="24"/>
        </w:rPr>
        <w:t>指出</w:t>
      </w:r>
      <w:r>
        <w:rPr>
          <w:rFonts w:ascii="微软雅黑" w:eastAsia="微软雅黑" w:hAnsi="微软雅黑" w:cs="微软雅黑" w:hint="eastAsia"/>
          <w:sz w:val="24"/>
        </w:rPr>
        <w:t xml:space="preserve">FABS </w:t>
      </w:r>
      <w:r>
        <w:rPr>
          <w:rFonts w:ascii="微软雅黑" w:eastAsia="微软雅黑" w:hAnsi="微软雅黑" w:cs="微软雅黑" w:hint="eastAsia"/>
          <w:sz w:val="24"/>
        </w:rPr>
        <w:t>法案将激励半导体公司在美国制造和设计当地所需的更多芯片，刺激私人投资并创造美国就业机会。</w:t>
      </w:r>
      <w:r>
        <w:rPr>
          <w:rFonts w:ascii="微软雅黑" w:eastAsia="微软雅黑" w:hAnsi="微软雅黑" w:cs="微软雅黑" w:hint="eastAsia"/>
          <w:sz w:val="24"/>
        </w:rPr>
        <w:t xml:space="preserve">2022 </w:t>
      </w:r>
      <w:r>
        <w:rPr>
          <w:rFonts w:ascii="微软雅黑" w:eastAsia="微软雅黑" w:hAnsi="微软雅黑" w:cs="微软雅黑" w:hint="eastAsia"/>
          <w:sz w:val="24"/>
        </w:rPr>
        <w:t>年</w:t>
      </w:r>
      <w:r>
        <w:rPr>
          <w:rFonts w:ascii="微软雅黑" w:eastAsia="微软雅黑" w:hAnsi="微软雅黑" w:cs="微软雅黑" w:hint="eastAsia"/>
          <w:sz w:val="24"/>
        </w:rPr>
        <w:t xml:space="preserve"> 2 </w:t>
      </w:r>
      <w:r>
        <w:rPr>
          <w:rFonts w:ascii="微软雅黑" w:eastAsia="微软雅黑" w:hAnsi="微软雅黑" w:cs="微软雅黑" w:hint="eastAsia"/>
          <w:sz w:val="24"/>
        </w:rPr>
        <w:t>月</w:t>
      </w:r>
      <w:r>
        <w:rPr>
          <w:rFonts w:ascii="微软雅黑" w:eastAsia="微软雅黑" w:hAnsi="微软雅黑" w:cs="微软雅黑" w:hint="eastAsia"/>
          <w:sz w:val="24"/>
        </w:rPr>
        <w:t xml:space="preserve"> 4 </w:t>
      </w:r>
      <w:r>
        <w:rPr>
          <w:rFonts w:ascii="微软雅黑" w:eastAsia="微软雅黑" w:hAnsi="微软雅黑" w:cs="微软雅黑" w:hint="eastAsia"/>
          <w:sz w:val="24"/>
        </w:rPr>
        <w:t>日，众议院通过了关键的</w:t>
      </w:r>
      <w:r>
        <w:rPr>
          <w:rFonts w:ascii="微软雅黑" w:eastAsia="微软雅黑" w:hAnsi="微软雅黑" w:cs="微软雅黑" w:hint="eastAsia"/>
          <w:sz w:val="24"/>
        </w:rPr>
        <w:t xml:space="preserve"> CHIPS </w:t>
      </w:r>
      <w:r>
        <w:rPr>
          <w:rFonts w:ascii="微软雅黑" w:eastAsia="微软雅黑" w:hAnsi="微软雅黑" w:cs="微软雅黑" w:hint="eastAsia"/>
          <w:sz w:val="24"/>
        </w:rPr>
        <w:t>法案，将投资</w:t>
      </w:r>
      <w:r>
        <w:rPr>
          <w:rFonts w:ascii="微软雅黑" w:eastAsia="微软雅黑" w:hAnsi="微软雅黑" w:cs="微软雅黑" w:hint="eastAsia"/>
          <w:sz w:val="24"/>
        </w:rPr>
        <w:t xml:space="preserve">520 </w:t>
      </w:r>
      <w:r>
        <w:rPr>
          <w:rFonts w:ascii="微软雅黑" w:eastAsia="微软雅黑" w:hAnsi="微软雅黑" w:cs="微软雅黑" w:hint="eastAsia"/>
          <w:sz w:val="24"/>
        </w:rPr>
        <w:t>亿美元，用于加强国内半导体制造和研究，</w:t>
      </w:r>
      <w:r>
        <w:rPr>
          <w:rFonts w:ascii="微软雅黑" w:eastAsia="微软雅黑" w:hAnsi="微软雅黑" w:cs="微软雅黑" w:hint="eastAsia"/>
          <w:sz w:val="24"/>
        </w:rPr>
        <w:t xml:space="preserve">CHIPS </w:t>
      </w:r>
      <w:r>
        <w:rPr>
          <w:rFonts w:ascii="微软雅黑" w:eastAsia="微软雅黑" w:hAnsi="微软雅黑" w:cs="微软雅黑" w:hint="eastAsia"/>
          <w:sz w:val="24"/>
        </w:rPr>
        <w:t>法案中提供资金与</w:t>
      </w:r>
      <w:r>
        <w:rPr>
          <w:rFonts w:ascii="微软雅黑" w:eastAsia="微软雅黑" w:hAnsi="微软雅黑" w:cs="微软雅黑" w:hint="eastAsia"/>
          <w:sz w:val="24"/>
        </w:rPr>
        <w:t xml:space="preserve">FABS </w:t>
      </w:r>
      <w:r>
        <w:rPr>
          <w:rFonts w:ascii="微软雅黑" w:eastAsia="微软雅黑" w:hAnsi="微软雅黑" w:cs="微软雅黑" w:hint="eastAsia"/>
          <w:sz w:val="24"/>
        </w:rPr>
        <w:t>法案中规定的半导体制造和设计税收抵免是互补的整体战略的一部分</w:t>
      </w:r>
      <w:r>
        <w:rPr>
          <w:rFonts w:ascii="微软雅黑" w:eastAsia="微软雅黑" w:hAnsi="微软雅黑" w:cs="微软雅黑" w:hint="eastAsia"/>
          <w:sz w:val="24"/>
        </w:rPr>
        <w:t>，</w:t>
      </w:r>
      <w:r>
        <w:rPr>
          <w:rFonts w:ascii="微软雅黑" w:eastAsia="微软雅黑" w:hAnsi="微软雅黑" w:cs="微软雅黑" w:hint="eastAsia"/>
          <w:sz w:val="24"/>
        </w:rPr>
        <w:t>SIA</w:t>
      </w:r>
      <w:r>
        <w:rPr>
          <w:rFonts w:ascii="微软雅黑" w:eastAsia="微软雅黑" w:hAnsi="微软雅黑" w:cs="微软雅黑" w:hint="eastAsia"/>
          <w:sz w:val="24"/>
        </w:rPr>
        <w:t>认为美国需要结合赠款、税收抵免和研究投资来推动美国半导体生产和创新，以加强美国的长期半导体能力。</w:t>
      </w:r>
    </w:p>
    <w:p w14:paraId="6BB975DE" w14:textId="77777777" w:rsidR="00E72B6A" w:rsidRDefault="00E72B6A">
      <w:pPr>
        <w:pBdr>
          <w:bottom w:val="dotted" w:sz="24" w:space="0" w:color="auto"/>
        </w:pBdr>
        <w:spacing w:line="360" w:lineRule="auto"/>
        <w:ind w:firstLineChars="200" w:firstLine="480"/>
        <w:rPr>
          <w:rFonts w:ascii="微软雅黑" w:eastAsia="微软雅黑" w:hAnsi="微软雅黑" w:cs="微软雅黑"/>
          <w:sz w:val="24"/>
        </w:rPr>
      </w:pPr>
    </w:p>
    <w:p w14:paraId="44EBA688" w14:textId="77777777" w:rsidR="00E72B6A" w:rsidRDefault="00E72B6A">
      <w:pPr>
        <w:spacing w:line="360" w:lineRule="auto"/>
        <w:ind w:firstLineChars="200" w:firstLine="480"/>
        <w:rPr>
          <w:rFonts w:ascii="微软雅黑" w:eastAsia="微软雅黑" w:hAnsi="微软雅黑" w:cs="微软雅黑"/>
          <w:sz w:val="24"/>
        </w:rPr>
      </w:pPr>
    </w:p>
    <w:p w14:paraId="1F608F8B" w14:textId="77777777" w:rsidR="00E72B6A" w:rsidRDefault="00C95A6F">
      <w:pPr>
        <w:spacing w:line="360" w:lineRule="auto"/>
        <w:rPr>
          <w:rFonts w:ascii="微软雅黑" w:eastAsia="微软雅黑" w:hAnsi="微软雅黑" w:cs="微软雅黑"/>
          <w:sz w:val="24"/>
        </w:rPr>
      </w:pPr>
      <w:r>
        <w:rPr>
          <w:rFonts w:ascii="微软雅黑" w:eastAsia="微软雅黑" w:hAnsi="微软雅黑" w:cs="微软雅黑" w:hint="eastAsia"/>
          <w:b/>
          <w:sz w:val="24"/>
        </w:rPr>
        <w:t>日本将正式实施对俄芯片出口禁令。</w:t>
      </w:r>
      <w:r>
        <w:rPr>
          <w:rFonts w:ascii="微软雅黑" w:eastAsia="微软雅黑" w:hAnsi="微软雅黑" w:cs="微软雅黑" w:hint="eastAsia"/>
          <w:sz w:val="24"/>
        </w:rPr>
        <w:t>据日经新闻报道，日本政府将自</w:t>
      </w:r>
      <w:r>
        <w:rPr>
          <w:rFonts w:ascii="微软雅黑" w:eastAsia="微软雅黑" w:hAnsi="微软雅黑" w:cs="微软雅黑" w:hint="eastAsia"/>
          <w:sz w:val="24"/>
        </w:rPr>
        <w:t>3</w:t>
      </w:r>
      <w:r>
        <w:rPr>
          <w:rFonts w:ascii="微软雅黑" w:eastAsia="微软雅黑" w:hAnsi="微软雅黑" w:cs="微软雅黑" w:hint="eastAsia"/>
          <w:sz w:val="24"/>
        </w:rPr>
        <w:t>月</w:t>
      </w:r>
      <w:r>
        <w:rPr>
          <w:rFonts w:ascii="微软雅黑" w:eastAsia="微软雅黑" w:hAnsi="微软雅黑" w:cs="微软雅黑" w:hint="eastAsia"/>
          <w:sz w:val="24"/>
        </w:rPr>
        <w:t>18</w:t>
      </w:r>
      <w:r>
        <w:rPr>
          <w:rFonts w:ascii="微软雅黑" w:eastAsia="微软雅黑" w:hAnsi="微软雅黑" w:cs="微软雅黑" w:hint="eastAsia"/>
          <w:sz w:val="24"/>
        </w:rPr>
        <w:t>日起原则上禁止</w:t>
      </w:r>
      <w:r>
        <w:rPr>
          <w:rFonts w:ascii="微软雅黑" w:eastAsia="微软雅黑" w:hAnsi="微软雅黑" w:cs="微软雅黑" w:hint="eastAsia"/>
          <w:sz w:val="24"/>
        </w:rPr>
        <w:t>57</w:t>
      </w:r>
      <w:r>
        <w:rPr>
          <w:rFonts w:ascii="微软雅黑" w:eastAsia="微软雅黑" w:hAnsi="微软雅黑" w:cs="微软雅黑" w:hint="eastAsia"/>
          <w:sz w:val="24"/>
        </w:rPr>
        <w:t>项高科技产品出口俄罗斯，包括芯片、通讯设备、信号处理设备、传感器、雷达、导航设备等</w:t>
      </w:r>
      <w:r>
        <w:rPr>
          <w:rFonts w:ascii="微软雅黑" w:eastAsia="微软雅黑" w:hAnsi="微软雅黑" w:cs="微软雅黑" w:hint="eastAsia"/>
          <w:sz w:val="24"/>
        </w:rPr>
        <w:t>31</w:t>
      </w:r>
      <w:r>
        <w:rPr>
          <w:rFonts w:ascii="微软雅黑" w:eastAsia="微软雅黑" w:hAnsi="微软雅黑" w:cs="微软雅黑" w:hint="eastAsia"/>
          <w:sz w:val="24"/>
        </w:rPr>
        <w:t>项产品以及</w:t>
      </w:r>
      <w:r>
        <w:rPr>
          <w:rFonts w:ascii="微软雅黑" w:eastAsia="微软雅黑" w:hAnsi="微软雅黑" w:cs="微软雅黑" w:hint="eastAsia"/>
          <w:sz w:val="24"/>
        </w:rPr>
        <w:t>26</w:t>
      </w:r>
      <w:r>
        <w:rPr>
          <w:rFonts w:ascii="微软雅黑" w:eastAsia="微软雅黑" w:hAnsi="微软雅黑" w:cs="微软雅黑" w:hint="eastAsia"/>
          <w:sz w:val="24"/>
        </w:rPr>
        <w:t>项软件</w:t>
      </w:r>
      <w:r>
        <w:rPr>
          <w:rFonts w:ascii="微软雅黑" w:eastAsia="微软雅黑" w:hAnsi="微软雅黑" w:cs="微软雅黑" w:hint="eastAsia"/>
          <w:sz w:val="24"/>
        </w:rPr>
        <w:t>/</w:t>
      </w:r>
      <w:r>
        <w:rPr>
          <w:rFonts w:ascii="微软雅黑" w:eastAsia="微软雅黑" w:hAnsi="微软雅黑" w:cs="微软雅黑" w:hint="eastAsia"/>
          <w:sz w:val="24"/>
        </w:rPr>
        <w:t>技术，借此与欧美达成合作，对俄罗斯军事、造船、航天等领域进行限制。在俄罗斯对乌克兰采取“特殊行动”后，以美国政府为首的许多欧美国家都宣布对俄罗斯实施全面制裁，许</w:t>
      </w:r>
      <w:r>
        <w:rPr>
          <w:rFonts w:ascii="微软雅黑" w:eastAsia="微软雅黑" w:hAnsi="微软雅黑" w:cs="微软雅黑" w:hint="eastAsia"/>
          <w:sz w:val="24"/>
        </w:rPr>
        <w:lastRenderedPageBreak/>
        <w:t>多芯片制造商也停止向俄罗斯供应芯片，其中就包括</w:t>
      </w:r>
      <w:r>
        <w:rPr>
          <w:rFonts w:ascii="微软雅黑" w:eastAsia="微软雅黑" w:hAnsi="微软雅黑" w:cs="微软雅黑" w:hint="eastAsia"/>
          <w:sz w:val="24"/>
        </w:rPr>
        <w:t>A</w:t>
      </w:r>
      <w:r>
        <w:rPr>
          <w:rFonts w:ascii="微软雅黑" w:eastAsia="微软雅黑" w:hAnsi="微软雅黑" w:cs="微软雅黑" w:hint="eastAsia"/>
          <w:sz w:val="24"/>
        </w:rPr>
        <w:t>MD</w:t>
      </w:r>
      <w:r>
        <w:rPr>
          <w:rFonts w:ascii="微软雅黑" w:eastAsia="微软雅黑" w:hAnsi="微软雅黑" w:cs="微软雅黑" w:hint="eastAsia"/>
          <w:sz w:val="24"/>
        </w:rPr>
        <w:t>、英特尔和台积电，这无疑就让俄罗斯本就薄弱的芯片产业变得雪上加霜。</w:t>
      </w:r>
    </w:p>
    <w:p w14:paraId="566F7CB2" w14:textId="77777777" w:rsidR="00E72B6A" w:rsidRDefault="00E72B6A">
      <w:pPr>
        <w:pBdr>
          <w:bottom w:val="dotted" w:sz="24" w:space="0" w:color="auto"/>
        </w:pBdr>
        <w:spacing w:line="360" w:lineRule="auto"/>
        <w:ind w:firstLineChars="200" w:firstLine="480"/>
        <w:rPr>
          <w:rFonts w:ascii="微软雅黑" w:eastAsia="微软雅黑" w:hAnsi="微软雅黑" w:cs="微软雅黑"/>
          <w:sz w:val="24"/>
        </w:rPr>
      </w:pPr>
    </w:p>
    <w:p w14:paraId="0E0F9128" w14:textId="77777777" w:rsidR="00E72B6A" w:rsidRDefault="00E72B6A">
      <w:pPr>
        <w:spacing w:line="360" w:lineRule="auto"/>
        <w:rPr>
          <w:rFonts w:ascii="微软雅黑" w:eastAsia="微软雅黑" w:hAnsi="微软雅黑" w:cs="微软雅黑"/>
          <w:sz w:val="24"/>
        </w:rPr>
      </w:pPr>
    </w:p>
    <w:p w14:paraId="064072DE" w14:textId="77777777" w:rsidR="00E72B6A" w:rsidRDefault="00C95A6F">
      <w:pPr>
        <w:spacing w:line="360" w:lineRule="auto"/>
        <w:rPr>
          <w:rFonts w:ascii="微软雅黑" w:eastAsia="微软雅黑" w:hAnsi="微软雅黑" w:cs="微软雅黑"/>
          <w:sz w:val="24"/>
        </w:rPr>
      </w:pPr>
      <w:r>
        <w:rPr>
          <w:rFonts w:ascii="微软雅黑" w:eastAsia="微软雅黑" w:hAnsi="微软雅黑" w:cs="微软雅黑" w:hint="eastAsia"/>
          <w:b/>
          <w:sz w:val="24"/>
        </w:rPr>
        <w:t>意大利拨出</w:t>
      </w:r>
      <w:r>
        <w:rPr>
          <w:rFonts w:ascii="微软雅黑" w:eastAsia="微软雅黑" w:hAnsi="微软雅黑" w:cs="微软雅黑" w:hint="eastAsia"/>
          <w:b/>
          <w:sz w:val="24"/>
        </w:rPr>
        <w:t xml:space="preserve"> 44 </w:t>
      </w:r>
      <w:r>
        <w:rPr>
          <w:rFonts w:ascii="微软雅黑" w:eastAsia="微软雅黑" w:hAnsi="微软雅黑" w:cs="微软雅黑" w:hint="eastAsia"/>
          <w:b/>
          <w:sz w:val="24"/>
        </w:rPr>
        <w:t>亿美元用于推动半导体产业发展。</w:t>
      </w:r>
      <w:r>
        <w:rPr>
          <w:rFonts w:ascii="微软雅黑" w:eastAsia="微软雅黑" w:hAnsi="微软雅黑" w:cs="微软雅黑" w:hint="eastAsia"/>
          <w:sz w:val="24"/>
        </w:rPr>
        <w:t>意大利宣布，将投资超过</w:t>
      </w:r>
      <w:r>
        <w:rPr>
          <w:rFonts w:ascii="微软雅黑" w:eastAsia="微软雅黑" w:hAnsi="微软雅黑" w:cs="微软雅黑" w:hint="eastAsia"/>
          <w:sz w:val="24"/>
        </w:rPr>
        <w:t xml:space="preserve"> 40 </w:t>
      </w:r>
      <w:r>
        <w:rPr>
          <w:rFonts w:ascii="微软雅黑" w:eastAsia="微软雅黑" w:hAnsi="微软雅黑" w:cs="微软雅黑" w:hint="eastAsia"/>
          <w:sz w:val="24"/>
        </w:rPr>
        <w:t>亿欧元（</w:t>
      </w:r>
      <w:r>
        <w:rPr>
          <w:rFonts w:ascii="微软雅黑" w:eastAsia="微软雅黑" w:hAnsi="微软雅黑" w:cs="微软雅黑" w:hint="eastAsia"/>
          <w:sz w:val="24"/>
        </w:rPr>
        <w:t xml:space="preserve">44 </w:t>
      </w:r>
      <w:r>
        <w:rPr>
          <w:rFonts w:ascii="微软雅黑" w:eastAsia="微软雅黑" w:hAnsi="微软雅黑" w:cs="微软雅黑" w:hint="eastAsia"/>
          <w:sz w:val="24"/>
        </w:rPr>
        <w:t>亿美元）来发展国内半导体产业，以支持公司向更环保的技术过渡。同时，意大利总理马里奥德拉吉政府批准了一项新基金，资助芯片行业的研究和技术，以促进战略独立性，特别是有利于希望升级技术以生产更节能汽车的汽车公司。</w:t>
      </w:r>
      <w:proofErr w:type="gramStart"/>
      <w:r>
        <w:rPr>
          <w:rFonts w:ascii="微软雅黑" w:eastAsia="微软雅黑" w:hAnsi="微软雅黑" w:cs="微软雅黑" w:hint="eastAsia"/>
          <w:sz w:val="24"/>
        </w:rPr>
        <w:t>该立法</w:t>
      </w:r>
      <w:proofErr w:type="gramEnd"/>
      <w:r>
        <w:rPr>
          <w:rFonts w:ascii="微软雅黑" w:eastAsia="微软雅黑" w:hAnsi="微软雅黑" w:cs="微软雅黑" w:hint="eastAsia"/>
          <w:sz w:val="24"/>
        </w:rPr>
        <w:t>还规定，意大利政府将支持“微处理器技术研发，以及对创新技术新工业应用的投资”。</w:t>
      </w:r>
    </w:p>
    <w:p w14:paraId="71835F20" w14:textId="77777777" w:rsidR="00E72B6A" w:rsidRDefault="00E72B6A">
      <w:pPr>
        <w:pBdr>
          <w:bottom w:val="dotted" w:sz="24" w:space="0" w:color="auto"/>
        </w:pBdr>
        <w:spacing w:line="360" w:lineRule="auto"/>
        <w:rPr>
          <w:rFonts w:ascii="微软雅黑" w:eastAsia="微软雅黑" w:hAnsi="微软雅黑" w:cs="微软雅黑"/>
          <w:sz w:val="24"/>
        </w:rPr>
      </w:pPr>
    </w:p>
    <w:p w14:paraId="57E53C78" w14:textId="77777777" w:rsidR="00E72B6A" w:rsidRDefault="00E72B6A">
      <w:pPr>
        <w:spacing w:line="360" w:lineRule="auto"/>
        <w:rPr>
          <w:rFonts w:ascii="微软雅黑" w:eastAsia="微软雅黑" w:hAnsi="微软雅黑" w:cs="微软雅黑"/>
          <w:sz w:val="24"/>
        </w:rPr>
      </w:pPr>
    </w:p>
    <w:p w14:paraId="104DAC87" w14:textId="77777777" w:rsidR="00E72B6A" w:rsidRDefault="00C95A6F">
      <w:pPr>
        <w:spacing w:line="360" w:lineRule="auto"/>
        <w:rPr>
          <w:rFonts w:ascii="微软雅黑" w:eastAsia="微软雅黑" w:hAnsi="微软雅黑" w:cs="微软雅黑"/>
          <w:sz w:val="24"/>
        </w:rPr>
      </w:pPr>
      <w:r>
        <w:rPr>
          <w:rFonts w:ascii="微软雅黑" w:eastAsia="微软雅黑" w:hAnsi="微软雅黑" w:cs="微软雅黑" w:hint="eastAsia"/>
          <w:b/>
          <w:sz w:val="24"/>
        </w:rPr>
        <w:t>加拿大斥资发展其半导体产业。</w:t>
      </w:r>
      <w:r>
        <w:rPr>
          <w:rFonts w:ascii="微软雅黑" w:eastAsia="微软雅黑" w:hAnsi="微软雅黑" w:cs="微软雅黑" w:hint="eastAsia"/>
          <w:sz w:val="24"/>
        </w:rPr>
        <w:t>加拿大创新、科学和工</w:t>
      </w:r>
      <w:r>
        <w:rPr>
          <w:rFonts w:ascii="微软雅黑" w:eastAsia="微软雅黑" w:hAnsi="微软雅黑" w:cs="微软雅黑" w:hint="eastAsia"/>
          <w:sz w:val="24"/>
        </w:rPr>
        <w:t>业部长</w:t>
      </w:r>
      <w:r>
        <w:rPr>
          <w:rFonts w:ascii="微软雅黑" w:eastAsia="微软雅黑" w:hAnsi="微软雅黑" w:cs="微软雅黑" w:hint="eastAsia"/>
          <w:sz w:val="24"/>
        </w:rPr>
        <w:t>François-Philippe Champagne</w:t>
      </w:r>
      <w:r>
        <w:rPr>
          <w:rFonts w:ascii="微软雅黑" w:eastAsia="微软雅黑" w:hAnsi="微软雅黑" w:cs="微软雅黑" w:hint="eastAsia"/>
          <w:sz w:val="24"/>
        </w:rPr>
        <w:t>在新闻稿中宣布了“</w:t>
      </w:r>
      <w:r>
        <w:rPr>
          <w:rFonts w:ascii="微软雅黑" w:eastAsia="微软雅黑" w:hAnsi="微软雅黑" w:cs="微软雅黑" w:hint="eastAsia"/>
          <w:sz w:val="24"/>
        </w:rPr>
        <w:t>Semiconductor Challenge Callout</w:t>
      </w:r>
      <w:r>
        <w:rPr>
          <w:rFonts w:ascii="微软雅黑" w:eastAsia="微软雅黑" w:hAnsi="微软雅黑" w:cs="微软雅黑" w:hint="eastAsia"/>
          <w:sz w:val="24"/>
        </w:rPr>
        <w:t>”，这是一个</w:t>
      </w:r>
      <w:r>
        <w:rPr>
          <w:rFonts w:ascii="微软雅黑" w:eastAsia="微软雅黑" w:hAnsi="微软雅黑" w:cs="微软雅黑" w:hint="eastAsia"/>
          <w:sz w:val="24"/>
        </w:rPr>
        <w:t xml:space="preserve"> 1.5 </w:t>
      </w:r>
      <w:r>
        <w:rPr>
          <w:rFonts w:ascii="微软雅黑" w:eastAsia="微软雅黑" w:hAnsi="微软雅黑" w:cs="微软雅黑" w:hint="eastAsia"/>
          <w:sz w:val="24"/>
        </w:rPr>
        <w:t>亿加元的基金，用以投资半导体生态系统创新项目，加强加拿大在半导体开发和供应方面的优势。同时，部长还宣布为加拿大国家研究委员会的加拿大光子学制造中心（</w:t>
      </w:r>
      <w:r>
        <w:rPr>
          <w:rFonts w:ascii="微软雅黑" w:eastAsia="微软雅黑" w:hAnsi="微软雅黑" w:cs="微软雅黑" w:hint="eastAsia"/>
          <w:sz w:val="24"/>
        </w:rPr>
        <w:t>CPFC</w:t>
      </w:r>
      <w:r>
        <w:rPr>
          <w:rFonts w:ascii="微软雅黑" w:eastAsia="微软雅黑" w:hAnsi="微软雅黑" w:cs="微软雅黑" w:hint="eastAsia"/>
          <w:sz w:val="24"/>
        </w:rPr>
        <w:t>）提供</w:t>
      </w:r>
      <w:r>
        <w:rPr>
          <w:rFonts w:ascii="微软雅黑" w:eastAsia="微软雅黑" w:hAnsi="微软雅黑" w:cs="微软雅黑" w:hint="eastAsia"/>
          <w:sz w:val="24"/>
        </w:rPr>
        <w:t xml:space="preserve"> 9000 </w:t>
      </w:r>
      <w:r>
        <w:rPr>
          <w:rFonts w:ascii="微软雅黑" w:eastAsia="微软雅黑" w:hAnsi="微软雅黑" w:cs="微软雅黑" w:hint="eastAsia"/>
          <w:sz w:val="24"/>
        </w:rPr>
        <w:t>万加元的资助。</w:t>
      </w:r>
    </w:p>
    <w:p w14:paraId="0EE05DDC" w14:textId="77777777" w:rsidR="00E72B6A" w:rsidRDefault="00E72B6A">
      <w:pPr>
        <w:spacing w:line="360" w:lineRule="auto"/>
        <w:ind w:firstLineChars="200" w:firstLine="480"/>
        <w:rPr>
          <w:rFonts w:ascii="微软雅黑" w:eastAsia="微软雅黑" w:hAnsi="微软雅黑" w:cs="微软雅黑"/>
          <w:sz w:val="24"/>
        </w:rPr>
      </w:pPr>
    </w:p>
    <w:p w14:paraId="507D77D8" w14:textId="77777777" w:rsidR="00E72B6A" w:rsidRDefault="00E72B6A">
      <w:pPr>
        <w:spacing w:line="360" w:lineRule="auto"/>
        <w:ind w:firstLineChars="200" w:firstLine="480"/>
        <w:rPr>
          <w:rFonts w:ascii="微软雅黑" w:eastAsia="微软雅黑" w:hAnsi="微软雅黑" w:cs="微软雅黑"/>
          <w:sz w:val="24"/>
        </w:rPr>
      </w:pPr>
    </w:p>
    <w:p w14:paraId="786B78C6" w14:textId="77777777" w:rsidR="00E72B6A" w:rsidRDefault="00C95A6F">
      <w:pPr>
        <w:pStyle w:val="1"/>
        <w:spacing w:line="360" w:lineRule="auto"/>
        <w:rPr>
          <w:rFonts w:ascii="微软雅黑" w:eastAsia="微软雅黑" w:hAnsi="微软雅黑" w:cs="微软雅黑"/>
          <w:sz w:val="30"/>
          <w:szCs w:val="30"/>
        </w:rPr>
      </w:pPr>
      <w:bookmarkStart w:id="7" w:name="_Toc18645"/>
      <w:bookmarkStart w:id="8" w:name="_Toc10248"/>
      <w:bookmarkStart w:id="9" w:name="_Toc8300"/>
      <w:r>
        <w:rPr>
          <w:rFonts w:ascii="微软雅黑" w:eastAsia="微软雅黑" w:hAnsi="微软雅黑" w:cs="微软雅黑" w:hint="eastAsia"/>
          <w:sz w:val="30"/>
          <w:szCs w:val="30"/>
        </w:rPr>
        <w:lastRenderedPageBreak/>
        <w:t>2</w:t>
      </w:r>
      <w:r>
        <w:rPr>
          <w:rFonts w:ascii="微软雅黑" w:eastAsia="微软雅黑" w:hAnsi="微软雅黑" w:cs="微软雅黑" w:hint="eastAsia"/>
          <w:sz w:val="30"/>
          <w:szCs w:val="30"/>
        </w:rPr>
        <w:t>、产品介绍</w:t>
      </w:r>
      <w:bookmarkEnd w:id="7"/>
      <w:bookmarkEnd w:id="8"/>
      <w:bookmarkEnd w:id="9"/>
    </w:p>
    <w:p w14:paraId="4E0545EE" w14:textId="77777777" w:rsidR="00E72B6A" w:rsidRDefault="00C95A6F">
      <w:pPr>
        <w:rPr>
          <w:rFonts w:ascii="微软雅黑" w:eastAsia="微软雅黑" w:hAnsi="微软雅黑" w:cs="微软雅黑"/>
          <w:b/>
          <w:bCs/>
          <w:sz w:val="24"/>
        </w:rPr>
      </w:pPr>
      <w:r>
        <w:rPr>
          <w:rFonts w:ascii="微软雅黑" w:eastAsia="微软雅黑" w:hAnsi="微软雅黑" w:cs="微软雅黑" w:hint="eastAsia"/>
          <w:b/>
          <w:bCs/>
          <w:noProof/>
          <w:sz w:val="24"/>
        </w:rPr>
        <w:drawing>
          <wp:anchor distT="0" distB="0" distL="114300" distR="114300" simplePos="0" relativeHeight="251667456" behindDoc="1" locked="0" layoutInCell="1" allowOverlap="1" wp14:anchorId="409CBD17" wp14:editId="580EE861">
            <wp:simplePos x="0" y="0"/>
            <wp:positionH relativeFrom="margin">
              <wp:posOffset>3430270</wp:posOffset>
            </wp:positionH>
            <wp:positionV relativeFrom="paragraph">
              <wp:posOffset>131445</wp:posOffset>
            </wp:positionV>
            <wp:extent cx="1729105" cy="589280"/>
            <wp:effectExtent l="0" t="0" r="0" b="0"/>
            <wp:wrapTight wrapText="bothSides">
              <wp:wrapPolygon edited="0">
                <wp:start x="0" y="0"/>
                <wp:lineTo x="0" y="20948"/>
                <wp:lineTo x="21418" y="20948"/>
                <wp:lineTo x="21418" y="0"/>
                <wp:lineTo x="0" y="0"/>
              </wp:wrapPolygon>
            </wp:wrapTight>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105" cy="589280"/>
                    </a:xfrm>
                    <a:prstGeom prst="rect">
                      <a:avLst/>
                    </a:prstGeom>
                    <a:noFill/>
                    <a:ln>
                      <a:noFill/>
                    </a:ln>
                  </pic:spPr>
                </pic:pic>
              </a:graphicData>
            </a:graphic>
          </wp:anchor>
        </w:drawing>
      </w:r>
      <w:r>
        <w:rPr>
          <w:rFonts w:ascii="微软雅黑" w:eastAsia="微软雅黑" w:hAnsi="微软雅黑" w:cs="微软雅黑" w:hint="eastAsia"/>
          <w:b/>
          <w:bCs/>
          <w:color w:val="333333"/>
          <w:sz w:val="24"/>
        </w:rPr>
        <w:t xml:space="preserve">2.1 </w:t>
      </w:r>
      <w:r>
        <w:rPr>
          <w:rFonts w:ascii="微软雅黑" w:eastAsia="微软雅黑" w:hAnsi="微软雅黑" w:cs="微软雅黑" w:hint="eastAsia"/>
          <w:b/>
          <w:bCs/>
          <w:sz w:val="24"/>
        </w:rPr>
        <w:t>iND83209</w:t>
      </w:r>
    </w:p>
    <w:p w14:paraId="3B589AFF" w14:textId="1E2C8539" w:rsidR="00E72B6A" w:rsidRDefault="00E72B6A">
      <w:pPr>
        <w:snapToGrid w:val="0"/>
        <w:spacing w:line="400" w:lineRule="exact"/>
        <w:rPr>
          <w:rFonts w:ascii="微软雅黑" w:eastAsia="微软雅黑" w:hAnsi="微软雅黑" w:cs="微软雅黑"/>
          <w:b/>
          <w:bCs/>
          <w:sz w:val="24"/>
        </w:rPr>
      </w:pPr>
    </w:p>
    <w:p w14:paraId="513EF2D1" w14:textId="519BEB36" w:rsidR="00E72B6A" w:rsidRDefault="00C95A6F">
      <w:pPr>
        <w:snapToGrid w:val="0"/>
        <w:rPr>
          <w:rFonts w:ascii="微软雅黑" w:eastAsia="微软雅黑" w:hAnsi="微软雅黑" w:cs="微软雅黑"/>
          <w:b/>
          <w:bCs/>
          <w:sz w:val="24"/>
        </w:rPr>
      </w:pPr>
      <w:r>
        <w:rPr>
          <w:rFonts w:ascii="微软雅黑" w:eastAsia="微软雅黑" w:hAnsi="微软雅黑" w:cs="微软雅黑" w:hint="eastAsia"/>
          <w:noProof/>
          <w:sz w:val="24"/>
        </w:rPr>
        <w:drawing>
          <wp:anchor distT="0" distB="0" distL="114300" distR="114300" simplePos="0" relativeHeight="251666432" behindDoc="0" locked="0" layoutInCell="1" allowOverlap="1" wp14:anchorId="4EF5C6F3" wp14:editId="512E024F">
            <wp:simplePos x="0" y="0"/>
            <wp:positionH relativeFrom="column">
              <wp:posOffset>3579495</wp:posOffset>
            </wp:positionH>
            <wp:positionV relativeFrom="paragraph">
              <wp:posOffset>995680</wp:posOffset>
            </wp:positionV>
            <wp:extent cx="1466850" cy="1055370"/>
            <wp:effectExtent l="0" t="0" r="6350" b="0"/>
            <wp:wrapThrough wrapText="bothSides">
              <wp:wrapPolygon edited="0">
                <wp:start x="0" y="0"/>
                <wp:lineTo x="0" y="21314"/>
                <wp:lineTo x="21506" y="21314"/>
                <wp:lineTo x="21506" y="0"/>
                <wp:lineTo x="0" y="0"/>
              </wp:wrapPolygon>
            </wp:wrapThrough>
            <wp:docPr id="3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
                    <pic:cNvPicPr>
                      <a:picLocks noChangeAspect="1"/>
                    </pic:cNvPicPr>
                  </pic:nvPicPr>
                  <pic:blipFill>
                    <a:blip r:embed="rId10" cstate="print">
                      <a:extLst>
                        <a:ext uri="{28A0092B-C50C-407E-A947-70E740481C1C}">
                          <a14:useLocalDpi xmlns:a14="http://schemas.microsoft.com/office/drawing/2010/main" val="0"/>
                        </a:ext>
                      </a:extLst>
                    </a:blip>
                    <a:srcRect l="8484" r="4000" b="6176"/>
                    <a:stretch>
                      <a:fillRect/>
                    </a:stretch>
                  </pic:blipFill>
                  <pic:spPr>
                    <a:xfrm>
                      <a:off x="0" y="0"/>
                      <a:ext cx="1466850" cy="1055370"/>
                    </a:xfrm>
                    <a:prstGeom prst="rect">
                      <a:avLst/>
                    </a:prstGeom>
                    <a:ln>
                      <a:noFill/>
                    </a:ln>
                  </pic:spPr>
                </pic:pic>
              </a:graphicData>
            </a:graphic>
          </wp:anchor>
        </w:drawing>
      </w:r>
      <w:r>
        <w:rPr>
          <w:rFonts w:ascii="微软雅黑" w:eastAsia="微软雅黑" w:hAnsi="微软雅黑" w:cs="微软雅黑" w:hint="eastAsia"/>
          <w:b/>
          <w:bCs/>
          <w:noProof/>
          <w:sz w:val="24"/>
        </w:rPr>
        <mc:AlternateContent>
          <mc:Choice Requires="wps">
            <w:drawing>
              <wp:anchor distT="45720" distB="45720" distL="114300" distR="114300" simplePos="0" relativeHeight="251665408" behindDoc="1" locked="0" layoutInCell="1" allowOverlap="1" wp14:anchorId="7A4382E7" wp14:editId="0B01BE6C">
                <wp:simplePos x="0" y="0"/>
                <wp:positionH relativeFrom="column">
                  <wp:posOffset>3182620</wp:posOffset>
                </wp:positionH>
                <wp:positionV relativeFrom="paragraph">
                  <wp:posOffset>347345</wp:posOffset>
                </wp:positionV>
                <wp:extent cx="2385060" cy="306705"/>
                <wp:effectExtent l="4445" t="4445" r="0" b="12700"/>
                <wp:wrapTight wrapText="bothSides">
                  <wp:wrapPolygon edited="0">
                    <wp:start x="-40" y="-313"/>
                    <wp:lineTo x="-40" y="21153"/>
                    <wp:lineTo x="21525" y="21153"/>
                    <wp:lineTo x="21525" y="-313"/>
                    <wp:lineTo x="-40" y="-313"/>
                  </wp:wrapPolygon>
                </wp:wrapTight>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06705"/>
                        </a:xfrm>
                        <a:prstGeom prst="rect">
                          <a:avLst/>
                        </a:prstGeom>
                        <a:solidFill>
                          <a:srgbClr val="FFFFFF"/>
                        </a:solidFill>
                        <a:ln w="9525">
                          <a:solidFill>
                            <a:srgbClr val="FFC000"/>
                          </a:solidFill>
                          <a:miter lim="800000"/>
                        </a:ln>
                      </wps:spPr>
                      <wps:txbx>
                        <w:txbxContent>
                          <w:p w14:paraId="2C5E6203" w14:textId="77777777" w:rsidR="00E72B6A" w:rsidRDefault="00C95A6F">
                            <w:pPr>
                              <w:rPr>
                                <w:color w:val="000000" w:themeColor="text1"/>
                              </w:rPr>
                            </w:pPr>
                            <w:r>
                              <w:rPr>
                                <w:rFonts w:hint="eastAsia"/>
                                <w:color w:val="000000" w:themeColor="text1"/>
                              </w:rPr>
                              <w:t>无锡英迪芯微电子科技股份有限公司</w:t>
                            </w:r>
                          </w:p>
                        </w:txbxContent>
                      </wps:txbx>
                      <wps:bodyPr rot="0" vert="horz" wrap="square" lIns="91440" tIns="45720" rIns="91440" bIns="45720" anchor="t" anchorCtr="0">
                        <a:noAutofit/>
                      </wps:bodyPr>
                    </wps:wsp>
                  </a:graphicData>
                </a:graphic>
              </wp:anchor>
            </w:drawing>
          </mc:Choice>
          <mc:Fallback>
            <w:pict>
              <v:shape w14:anchorId="7A4382E7" id="文本框 2" o:spid="_x0000_s1027" type="#_x0000_t202" style="position:absolute;left:0;text-align:left;margin-left:250.6pt;margin-top:27.35pt;width:187.8pt;height:24.1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" strokecolor="#ffc000">
                <v:textbox>
                  <w:txbxContent>
                    <w:p w14:paraId="2C5E6203" w14:textId="77777777" w:rsidR="00E72B6A" w:rsidRDefault="00C95A6F">
                      <w:pPr>
                        <w:rPr>
                          <w:color w:val="000000" w:themeColor="text1"/>
                        </w:rPr>
                      </w:pPr>
                      <w:r>
                        <w:rPr>
                          <w:rFonts w:hint="eastAsia"/>
                          <w:color w:val="000000" w:themeColor="text1"/>
                        </w:rPr>
                        <w:t>无锡英迪芯微电子科技股份有限公司</w:t>
                      </w:r>
                    </w:p>
                  </w:txbxContent>
                </v:textbox>
                <w10:wrap type="tight"/>
              </v:shape>
            </w:pict>
          </mc:Fallback>
        </mc:AlternateContent>
      </w:r>
      <w:r>
        <w:rPr>
          <w:rFonts w:ascii="微软雅黑" w:eastAsia="微软雅黑" w:hAnsi="微软雅黑" w:cs="微软雅黑" w:hint="eastAsia"/>
          <w:b/>
          <w:bCs/>
          <w:noProof/>
          <w:sz w:val="24"/>
        </w:rPr>
        <mc:AlternateContent>
          <mc:Choice Requires="wps">
            <w:drawing>
              <wp:inline distT="0" distB="0" distL="0" distR="0" wp14:anchorId="5CF2FB4A" wp14:editId="4495F8B5">
                <wp:extent cx="2941955" cy="2121535"/>
                <wp:effectExtent l="4445" t="4445" r="12700" b="7620"/>
                <wp:docPr id="287" name="文本框 14"/>
                <wp:cNvGraphicFramePr/>
                <a:graphic xmlns:a="http://schemas.openxmlformats.org/drawingml/2006/main">
                  <a:graphicData uri="http://schemas.microsoft.com/office/word/2010/wordprocessingShape">
                    <wps:wsp>
                      <wps:cNvSpPr txBox="1"/>
                      <wps:spPr>
                        <a:xfrm>
                          <a:off x="0" y="0"/>
                          <a:ext cx="2941955" cy="2121535"/>
                        </a:xfrm>
                        <a:prstGeom prst="rect">
                          <a:avLst/>
                        </a:prstGeom>
                        <a:noFill/>
                        <a:ln>
                          <a:solidFill>
                            <a:srgbClr val="FFC000"/>
                          </a:solidFill>
                        </a:ln>
                      </wps:spPr>
                      <wps:txbx>
                        <w:txbxContent>
                          <w:p w14:paraId="07D6ABC3" w14:textId="77777777" w:rsidR="00E72B6A" w:rsidRDefault="00C95A6F">
                            <w:pPr>
                              <w:rPr>
                                <w:rFonts w:cs="黑体"/>
                                <w:color w:val="000000" w:themeColor="text1"/>
                                <w:sz w:val="20"/>
                                <w:szCs w:val="20"/>
                              </w:rPr>
                            </w:pPr>
                            <w:r>
                              <w:rPr>
                                <w:rFonts w:cs="黑体"/>
                                <w:sz w:val="20"/>
                                <w:szCs w:val="20"/>
                              </w:rPr>
                              <w:t>应用系统：</w:t>
                            </w:r>
                            <w:r>
                              <w:rPr>
                                <w:rFonts w:cs="黑体" w:hint="eastAsia"/>
                                <w:sz w:val="20"/>
                                <w:szCs w:val="20"/>
                              </w:rPr>
                              <w:t>车内照明系统，车身控制</w:t>
                            </w:r>
                          </w:p>
                          <w:p w14:paraId="5188082B" w14:textId="77777777" w:rsidR="00E72B6A" w:rsidRDefault="00C95A6F">
                            <w:pPr>
                              <w:rPr>
                                <w:rFonts w:cs="黑体"/>
                                <w:color w:val="000000" w:themeColor="text1"/>
                                <w:sz w:val="20"/>
                                <w:szCs w:val="20"/>
                              </w:rPr>
                            </w:pPr>
                            <w:r>
                              <w:rPr>
                                <w:rFonts w:cs="黑体" w:hint="eastAsia"/>
                                <w:color w:val="000000" w:themeColor="text1"/>
                                <w:sz w:val="20"/>
                                <w:szCs w:val="20"/>
                              </w:rPr>
                              <w:t>应用位置：车内氛围灯、前后门把手</w:t>
                            </w:r>
                            <w:r>
                              <w:rPr>
                                <w:rFonts w:cs="黑体" w:hint="eastAsia"/>
                                <w:color w:val="000000" w:themeColor="text1"/>
                                <w:sz w:val="20"/>
                                <w:szCs w:val="20"/>
                              </w:rPr>
                              <w:t>/</w:t>
                            </w:r>
                            <w:r>
                              <w:rPr>
                                <w:rFonts w:cs="黑体" w:hint="eastAsia"/>
                                <w:color w:val="000000" w:themeColor="text1"/>
                                <w:sz w:val="20"/>
                                <w:szCs w:val="20"/>
                              </w:rPr>
                              <w:t>主副仪表氛围灯、</w:t>
                            </w:r>
                            <w:proofErr w:type="gramStart"/>
                            <w:r>
                              <w:rPr>
                                <w:rFonts w:cs="黑体" w:hint="eastAsia"/>
                                <w:color w:val="000000" w:themeColor="text1"/>
                                <w:sz w:val="20"/>
                                <w:szCs w:val="20"/>
                              </w:rPr>
                              <w:t>脚坑灯</w:t>
                            </w:r>
                            <w:proofErr w:type="gramEnd"/>
                            <w:r>
                              <w:rPr>
                                <w:rFonts w:cs="黑体" w:hint="eastAsia"/>
                                <w:color w:val="000000" w:themeColor="text1"/>
                                <w:sz w:val="20"/>
                                <w:szCs w:val="20"/>
                              </w:rPr>
                              <w:t>，充电指示，座椅按键，电机驱动</w:t>
                            </w:r>
                          </w:p>
                          <w:p w14:paraId="6AAE3987"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w:t>
                            </w:r>
                            <w:r>
                              <w:rPr>
                                <w:rFonts w:cs="黑体"/>
                                <w:color w:val="000000" w:themeColor="text1"/>
                                <w:sz w:val="20"/>
                                <w:szCs w:val="20"/>
                              </w:rPr>
                              <w:t>前装</w:t>
                            </w:r>
                          </w:p>
                          <w:p w14:paraId="38E1DD10"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QFN20</w:t>
                            </w:r>
                          </w:p>
                          <w:p w14:paraId="4BEA93AA"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A</w:t>
                            </w:r>
                            <w:r>
                              <w:rPr>
                                <w:rFonts w:ascii="Calibri" w:hAnsi="Calibri" w:cs="黑体"/>
                                <w:color w:val="000000" w:themeColor="text1"/>
                                <w:sz w:val="20"/>
                                <w:szCs w:val="20"/>
                              </w:rPr>
                              <w:t>ECQ-100 grade1</w:t>
                            </w:r>
                          </w:p>
                          <w:p w14:paraId="012FCD55"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hint="eastAsia"/>
                                <w:color w:val="000000" w:themeColor="text1"/>
                                <w:sz w:val="20"/>
                                <w:szCs w:val="20"/>
                              </w:rPr>
                              <w:t>ISO16949</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2016</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283768;0307932</w:t>
                            </w:r>
                          </w:p>
                          <w:p w14:paraId="21E4F0ED"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sz w:val="20"/>
                                <w:szCs w:val="20"/>
                              </w:rPr>
                              <w:t>已上</w:t>
                            </w:r>
                            <w:r>
                              <w:rPr>
                                <w:rFonts w:ascii="Calibri" w:cs="黑体" w:hint="eastAsia"/>
                                <w:sz w:val="20"/>
                                <w:szCs w:val="20"/>
                              </w:rPr>
                              <w:t>车，保时捷，</w:t>
                            </w:r>
                            <w:proofErr w:type="gramStart"/>
                            <w:r>
                              <w:rPr>
                                <w:rFonts w:ascii="Calibri" w:cs="黑体" w:hint="eastAsia"/>
                                <w:sz w:val="20"/>
                                <w:szCs w:val="20"/>
                              </w:rPr>
                              <w:t>一</w:t>
                            </w:r>
                            <w:proofErr w:type="gramEnd"/>
                            <w:r>
                              <w:rPr>
                                <w:rFonts w:ascii="Calibri" w:cs="黑体" w:hint="eastAsia"/>
                                <w:sz w:val="20"/>
                                <w:szCs w:val="20"/>
                              </w:rPr>
                              <w:t>汽红旗、比亚迪等</w:t>
                            </w:r>
                          </w:p>
                          <w:p w14:paraId="66FB6CAB" w14:textId="77777777" w:rsidR="00E72B6A" w:rsidRDefault="00C95A6F">
                            <w:pPr>
                              <w:rPr>
                                <w:rFonts w:ascii="Calibri" w:cs="黑体"/>
                                <w:sz w:val="20"/>
                                <w:szCs w:val="20"/>
                              </w:rPr>
                            </w:pPr>
                            <w:r>
                              <w:rPr>
                                <w:rFonts w:ascii="Calibri" w:cs="黑体" w:hint="eastAsia"/>
                                <w:sz w:val="20"/>
                                <w:szCs w:val="20"/>
                              </w:rPr>
                              <w:t>累计供货量：</w:t>
                            </w:r>
                            <w:r>
                              <w:rPr>
                                <w:rFonts w:ascii="Calibri" w:cs="黑体" w:hint="eastAsia"/>
                                <w:sz w:val="20"/>
                                <w:szCs w:val="20"/>
                              </w:rPr>
                              <w:t>&gt;</w:t>
                            </w:r>
                            <w:r>
                              <w:rPr>
                                <w:rFonts w:ascii="Calibri" w:cs="黑体"/>
                                <w:sz w:val="20"/>
                                <w:szCs w:val="20"/>
                              </w:rPr>
                              <w:t>5</w:t>
                            </w:r>
                            <w:proofErr w:type="gramStart"/>
                            <w:r>
                              <w:rPr>
                                <w:rFonts w:ascii="Calibri" w:cs="黑体" w:hint="eastAsia"/>
                                <w:sz w:val="20"/>
                                <w:szCs w:val="20"/>
                              </w:rPr>
                              <w:t>百万</w:t>
                            </w:r>
                            <w:proofErr w:type="gramEnd"/>
                          </w:p>
                          <w:p w14:paraId="5684C6C8"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proofErr w:type="spellStart"/>
                            <w:r>
                              <w:rPr>
                                <w:rFonts w:ascii="Calibri" w:cs="黑体" w:hint="eastAsia"/>
                                <w:color w:val="000000" w:themeColor="text1"/>
                                <w:sz w:val="20"/>
                                <w:szCs w:val="20"/>
                              </w:rPr>
                              <w:t>Melxis</w:t>
                            </w:r>
                            <w:proofErr w:type="spellEnd"/>
                            <w:r>
                              <w:rPr>
                                <w:rFonts w:ascii="Calibri" w:cs="黑体" w:hint="eastAsia"/>
                                <w:color w:val="000000" w:themeColor="text1"/>
                                <w:sz w:val="20"/>
                                <w:szCs w:val="20"/>
                              </w:rPr>
                              <w:t>，</w:t>
                            </w:r>
                            <w:proofErr w:type="spellStart"/>
                            <w:r>
                              <w:rPr>
                                <w:rFonts w:ascii="Calibri" w:cs="黑体" w:hint="eastAsia"/>
                                <w:color w:val="000000" w:themeColor="text1"/>
                                <w:sz w:val="20"/>
                                <w:szCs w:val="20"/>
                              </w:rPr>
                              <w:t>Elmos</w:t>
                            </w:r>
                            <w:proofErr w:type="spellEnd"/>
                          </w:p>
                        </w:txbxContent>
                      </wps:txbx>
                      <wps:bodyPr wrap="square" rtlCol="0">
                        <a:noAutofit/>
                      </wps:bodyPr>
                    </wps:wsp>
                  </a:graphicData>
                </a:graphic>
              </wp:inline>
            </w:drawing>
          </mc:Choice>
          <mc:Fallback>
            <w:pict>
              <v:shape w14:anchorId="5CF2FB4A" id="文本框 14" o:spid="_x0000_s1028" type="#_x0000_t202" style="width:231.65pt;height:1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" filled="f" strokecolor="#ffc000">
                <v:textbox>
                  <w:txbxContent>
                    <w:p w14:paraId="07D6ABC3" w14:textId="77777777" w:rsidR="00E72B6A" w:rsidRDefault="00C95A6F">
                      <w:pPr>
                        <w:rPr>
                          <w:rFonts w:cs="黑体"/>
                          <w:color w:val="000000" w:themeColor="text1"/>
                          <w:sz w:val="20"/>
                          <w:szCs w:val="20"/>
                        </w:rPr>
                      </w:pPr>
                      <w:r>
                        <w:rPr>
                          <w:rFonts w:cs="黑体"/>
                          <w:sz w:val="20"/>
                          <w:szCs w:val="20"/>
                        </w:rPr>
                        <w:t>应用系统：</w:t>
                      </w:r>
                      <w:r>
                        <w:rPr>
                          <w:rFonts w:cs="黑体" w:hint="eastAsia"/>
                          <w:sz w:val="20"/>
                          <w:szCs w:val="20"/>
                        </w:rPr>
                        <w:t>车内照明系统，车身控制</w:t>
                      </w:r>
                    </w:p>
                    <w:p w14:paraId="5188082B" w14:textId="77777777" w:rsidR="00E72B6A" w:rsidRDefault="00C95A6F">
                      <w:pPr>
                        <w:rPr>
                          <w:rFonts w:cs="黑体"/>
                          <w:color w:val="000000" w:themeColor="text1"/>
                          <w:sz w:val="20"/>
                          <w:szCs w:val="20"/>
                        </w:rPr>
                      </w:pPr>
                      <w:r>
                        <w:rPr>
                          <w:rFonts w:cs="黑体" w:hint="eastAsia"/>
                          <w:color w:val="000000" w:themeColor="text1"/>
                          <w:sz w:val="20"/>
                          <w:szCs w:val="20"/>
                        </w:rPr>
                        <w:t>应用位置：车内氛围灯、前后门把手</w:t>
                      </w:r>
                      <w:r>
                        <w:rPr>
                          <w:rFonts w:cs="黑体" w:hint="eastAsia"/>
                          <w:color w:val="000000" w:themeColor="text1"/>
                          <w:sz w:val="20"/>
                          <w:szCs w:val="20"/>
                        </w:rPr>
                        <w:t>/</w:t>
                      </w:r>
                      <w:r>
                        <w:rPr>
                          <w:rFonts w:cs="黑体" w:hint="eastAsia"/>
                          <w:color w:val="000000" w:themeColor="text1"/>
                          <w:sz w:val="20"/>
                          <w:szCs w:val="20"/>
                        </w:rPr>
                        <w:t>主副仪表氛围灯、</w:t>
                      </w:r>
                      <w:proofErr w:type="gramStart"/>
                      <w:r>
                        <w:rPr>
                          <w:rFonts w:cs="黑体" w:hint="eastAsia"/>
                          <w:color w:val="000000" w:themeColor="text1"/>
                          <w:sz w:val="20"/>
                          <w:szCs w:val="20"/>
                        </w:rPr>
                        <w:t>脚坑灯</w:t>
                      </w:r>
                      <w:proofErr w:type="gramEnd"/>
                      <w:r>
                        <w:rPr>
                          <w:rFonts w:cs="黑体" w:hint="eastAsia"/>
                          <w:color w:val="000000" w:themeColor="text1"/>
                          <w:sz w:val="20"/>
                          <w:szCs w:val="20"/>
                        </w:rPr>
                        <w:t>，充电指示，座椅按键，电机驱动</w:t>
                      </w:r>
                    </w:p>
                    <w:p w14:paraId="6AAE3987"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w:t>
                      </w:r>
                      <w:r>
                        <w:rPr>
                          <w:rFonts w:cs="黑体"/>
                          <w:color w:val="000000" w:themeColor="text1"/>
                          <w:sz w:val="20"/>
                          <w:szCs w:val="20"/>
                        </w:rPr>
                        <w:t>前装</w:t>
                      </w:r>
                    </w:p>
                    <w:p w14:paraId="38E1DD10"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QFN20</w:t>
                      </w:r>
                    </w:p>
                    <w:p w14:paraId="4BEA93AA"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A</w:t>
                      </w:r>
                      <w:r>
                        <w:rPr>
                          <w:rFonts w:ascii="Calibri" w:hAnsi="Calibri" w:cs="黑体"/>
                          <w:color w:val="000000" w:themeColor="text1"/>
                          <w:sz w:val="20"/>
                          <w:szCs w:val="20"/>
                        </w:rPr>
                        <w:t>ECQ-100 grade1</w:t>
                      </w:r>
                    </w:p>
                    <w:p w14:paraId="012FCD55"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hint="eastAsia"/>
                          <w:color w:val="000000" w:themeColor="text1"/>
                          <w:sz w:val="20"/>
                          <w:szCs w:val="20"/>
                        </w:rPr>
                        <w:t>ISO16949</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2016</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283768;0307932</w:t>
                      </w:r>
                    </w:p>
                    <w:p w14:paraId="21E4F0ED"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sz w:val="20"/>
                          <w:szCs w:val="20"/>
                        </w:rPr>
                        <w:t>已上</w:t>
                      </w:r>
                      <w:r>
                        <w:rPr>
                          <w:rFonts w:ascii="Calibri" w:cs="黑体" w:hint="eastAsia"/>
                          <w:sz w:val="20"/>
                          <w:szCs w:val="20"/>
                        </w:rPr>
                        <w:t>车，保时捷，</w:t>
                      </w:r>
                      <w:proofErr w:type="gramStart"/>
                      <w:r>
                        <w:rPr>
                          <w:rFonts w:ascii="Calibri" w:cs="黑体" w:hint="eastAsia"/>
                          <w:sz w:val="20"/>
                          <w:szCs w:val="20"/>
                        </w:rPr>
                        <w:t>一</w:t>
                      </w:r>
                      <w:proofErr w:type="gramEnd"/>
                      <w:r>
                        <w:rPr>
                          <w:rFonts w:ascii="Calibri" w:cs="黑体" w:hint="eastAsia"/>
                          <w:sz w:val="20"/>
                          <w:szCs w:val="20"/>
                        </w:rPr>
                        <w:t>汽红旗、比亚迪等</w:t>
                      </w:r>
                    </w:p>
                    <w:p w14:paraId="66FB6CAB" w14:textId="77777777" w:rsidR="00E72B6A" w:rsidRDefault="00C95A6F">
                      <w:pPr>
                        <w:rPr>
                          <w:rFonts w:ascii="Calibri" w:cs="黑体"/>
                          <w:sz w:val="20"/>
                          <w:szCs w:val="20"/>
                        </w:rPr>
                      </w:pPr>
                      <w:r>
                        <w:rPr>
                          <w:rFonts w:ascii="Calibri" w:cs="黑体" w:hint="eastAsia"/>
                          <w:sz w:val="20"/>
                          <w:szCs w:val="20"/>
                        </w:rPr>
                        <w:t>累计供货量：</w:t>
                      </w:r>
                      <w:r>
                        <w:rPr>
                          <w:rFonts w:ascii="Calibri" w:cs="黑体" w:hint="eastAsia"/>
                          <w:sz w:val="20"/>
                          <w:szCs w:val="20"/>
                        </w:rPr>
                        <w:t>&gt;</w:t>
                      </w:r>
                      <w:r>
                        <w:rPr>
                          <w:rFonts w:ascii="Calibri" w:cs="黑体"/>
                          <w:sz w:val="20"/>
                          <w:szCs w:val="20"/>
                        </w:rPr>
                        <w:t>5</w:t>
                      </w:r>
                      <w:proofErr w:type="gramStart"/>
                      <w:r>
                        <w:rPr>
                          <w:rFonts w:ascii="Calibri" w:cs="黑体" w:hint="eastAsia"/>
                          <w:sz w:val="20"/>
                          <w:szCs w:val="20"/>
                        </w:rPr>
                        <w:t>百万</w:t>
                      </w:r>
                      <w:proofErr w:type="gramEnd"/>
                    </w:p>
                    <w:p w14:paraId="5684C6C8"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proofErr w:type="spellStart"/>
                      <w:r>
                        <w:rPr>
                          <w:rFonts w:ascii="Calibri" w:cs="黑体" w:hint="eastAsia"/>
                          <w:color w:val="000000" w:themeColor="text1"/>
                          <w:sz w:val="20"/>
                          <w:szCs w:val="20"/>
                        </w:rPr>
                        <w:t>Melxis</w:t>
                      </w:r>
                      <w:proofErr w:type="spellEnd"/>
                      <w:r>
                        <w:rPr>
                          <w:rFonts w:ascii="Calibri" w:cs="黑体" w:hint="eastAsia"/>
                          <w:color w:val="000000" w:themeColor="text1"/>
                          <w:sz w:val="20"/>
                          <w:szCs w:val="20"/>
                        </w:rPr>
                        <w:t>，</w:t>
                      </w:r>
                      <w:proofErr w:type="spellStart"/>
                      <w:r>
                        <w:rPr>
                          <w:rFonts w:ascii="Calibri" w:cs="黑体" w:hint="eastAsia"/>
                          <w:color w:val="000000" w:themeColor="text1"/>
                          <w:sz w:val="20"/>
                          <w:szCs w:val="20"/>
                        </w:rPr>
                        <w:t>Elmos</w:t>
                      </w:r>
                      <w:proofErr w:type="spellEnd"/>
                    </w:p>
                  </w:txbxContent>
                </v:textbox>
                <w10:anchorlock/>
              </v:shape>
            </w:pict>
          </mc:Fallback>
        </mc:AlternateContent>
      </w:r>
    </w:p>
    <w:p w14:paraId="76F60F05" w14:textId="77777777" w:rsidR="00E72B6A" w:rsidRDefault="00E72B6A">
      <w:pPr>
        <w:snapToGrid w:val="0"/>
        <w:spacing w:line="400" w:lineRule="exact"/>
        <w:rPr>
          <w:rFonts w:ascii="微软雅黑" w:eastAsia="微软雅黑" w:hAnsi="微软雅黑" w:cs="微软雅黑"/>
          <w:kern w:val="0"/>
          <w:sz w:val="24"/>
        </w:rPr>
      </w:pPr>
    </w:p>
    <w:p w14:paraId="58AB1D83" w14:textId="64FCCEF1" w:rsidR="00E72B6A" w:rsidRDefault="00C95A6F">
      <w:pPr>
        <w:snapToGrid w:val="0"/>
        <w:spacing w:line="400" w:lineRule="exact"/>
        <w:rPr>
          <w:rFonts w:ascii="微软雅黑" w:eastAsia="微软雅黑" w:hAnsi="微软雅黑" w:cs="微软雅黑"/>
          <w:kern w:val="0"/>
          <w:sz w:val="24"/>
        </w:rPr>
      </w:pPr>
      <w:r>
        <w:rPr>
          <w:rFonts w:ascii="微软雅黑" w:eastAsia="微软雅黑" w:hAnsi="微软雅黑" w:cs="微软雅黑" w:hint="eastAsia"/>
          <w:kern w:val="0"/>
          <w:sz w:val="24"/>
        </w:rPr>
        <w:t>集成</w:t>
      </w:r>
      <w:r>
        <w:rPr>
          <w:rFonts w:ascii="微软雅黑" w:eastAsia="微软雅黑" w:hAnsi="微软雅黑" w:cs="微软雅黑" w:hint="eastAsia"/>
          <w:kern w:val="0"/>
          <w:sz w:val="24"/>
        </w:rPr>
        <w:t>LIN SBC,RGB</w:t>
      </w:r>
      <w:r>
        <w:rPr>
          <w:rFonts w:ascii="微软雅黑" w:eastAsia="微软雅黑" w:hAnsi="微软雅黑" w:cs="微软雅黑" w:hint="eastAsia"/>
          <w:kern w:val="0"/>
          <w:sz w:val="24"/>
        </w:rPr>
        <w:t>驱动</w:t>
      </w:r>
      <w:r>
        <w:rPr>
          <w:rFonts w:ascii="微软雅黑" w:eastAsia="微软雅黑" w:hAnsi="微软雅黑" w:cs="微软雅黑" w:hint="eastAsia"/>
          <w:kern w:val="0"/>
          <w:sz w:val="24"/>
        </w:rPr>
        <w:t>,32</w:t>
      </w:r>
      <w:r>
        <w:rPr>
          <w:rFonts w:ascii="微软雅黑" w:eastAsia="微软雅黑" w:hAnsi="微软雅黑" w:cs="微软雅黑" w:hint="eastAsia"/>
          <w:kern w:val="0"/>
          <w:sz w:val="24"/>
        </w:rPr>
        <w:t>位</w:t>
      </w:r>
      <w:r>
        <w:rPr>
          <w:rFonts w:ascii="微软雅黑" w:eastAsia="微软雅黑" w:hAnsi="微软雅黑" w:cs="微软雅黑" w:hint="eastAsia"/>
          <w:kern w:val="0"/>
          <w:sz w:val="24"/>
        </w:rPr>
        <w:t>ARM MCU</w:t>
      </w:r>
      <w:r>
        <w:rPr>
          <w:rFonts w:ascii="微软雅黑" w:eastAsia="微软雅黑" w:hAnsi="微软雅黑" w:cs="微软雅黑" w:hint="eastAsia"/>
          <w:kern w:val="0"/>
          <w:sz w:val="24"/>
        </w:rPr>
        <w:t>的</w:t>
      </w:r>
      <w:proofErr w:type="gramStart"/>
      <w:r>
        <w:rPr>
          <w:rFonts w:ascii="微软雅黑" w:eastAsia="微软雅黑" w:hAnsi="微软雅黑" w:cs="微软雅黑" w:hint="eastAsia"/>
          <w:kern w:val="0"/>
          <w:sz w:val="24"/>
        </w:rPr>
        <w:t>系统级单芯片</w:t>
      </w:r>
      <w:proofErr w:type="gramEnd"/>
    </w:p>
    <w:tbl>
      <w:tblPr>
        <w:tblStyle w:val="a7"/>
        <w:tblW w:w="5000" w:type="pct"/>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2"/>
        <w:gridCol w:w="3058"/>
        <w:gridCol w:w="4012"/>
      </w:tblGrid>
      <w:tr w:rsidR="00E72B6A" w14:paraId="526E85E1" w14:textId="77777777">
        <w:trPr>
          <w:trHeight w:val="284"/>
          <w:jc w:val="center"/>
        </w:trPr>
        <w:tc>
          <w:tcPr>
            <w:tcW w:w="852" w:type="pct"/>
            <w:vMerge w:val="restart"/>
            <w:shd w:val="clear" w:color="auto" w:fill="auto"/>
            <w:vAlign w:val="center"/>
          </w:tcPr>
          <w:p w14:paraId="37981D9B" w14:textId="77777777" w:rsidR="00E72B6A" w:rsidRDefault="00C95A6F">
            <w:pPr>
              <w:snapToGrid w:val="0"/>
              <w:ind w:leftChars="-50" w:left="-105" w:rightChars="-50" w:right="-105"/>
              <w:jc w:val="center"/>
              <w:rPr>
                <w:rFonts w:ascii="微软雅黑" w:eastAsia="微软雅黑" w:hAnsi="微软雅黑" w:cs="微软雅黑"/>
                <w:b/>
                <w:bCs/>
                <w:sz w:val="24"/>
              </w:rPr>
            </w:pPr>
            <w:r>
              <w:rPr>
                <w:rFonts w:ascii="微软雅黑" w:eastAsia="微软雅黑" w:hAnsi="微软雅黑" w:cs="微软雅黑" w:hint="eastAsia"/>
                <w:b/>
                <w:bCs/>
                <w:sz w:val="24"/>
              </w:rPr>
              <w:t>技术参数</w:t>
            </w:r>
          </w:p>
        </w:tc>
        <w:tc>
          <w:tcPr>
            <w:tcW w:w="1794" w:type="pct"/>
            <w:tcBorders>
              <w:bottom w:val="single" w:sz="4" w:space="0" w:color="auto"/>
            </w:tcBorders>
            <w:shd w:val="clear" w:color="auto" w:fill="auto"/>
            <w:vAlign w:val="center"/>
          </w:tcPr>
          <w:p w14:paraId="61B4962D" w14:textId="77777777" w:rsidR="00E72B6A" w:rsidRDefault="00C95A6F">
            <w:pPr>
              <w:widowControl/>
              <w:snapToGrid w:val="0"/>
              <w:ind w:leftChars="-50" w:left="-105" w:rightChars="-50" w:right="-105"/>
              <w:jc w:val="center"/>
              <w:rPr>
                <w:rFonts w:ascii="微软雅黑" w:eastAsia="微软雅黑" w:hAnsi="微软雅黑" w:cs="微软雅黑"/>
                <w:b/>
                <w:kern w:val="0"/>
                <w:sz w:val="24"/>
              </w:rPr>
            </w:pPr>
            <w:r>
              <w:rPr>
                <w:rFonts w:ascii="微软雅黑" w:eastAsia="微软雅黑" w:hAnsi="微软雅黑" w:cs="微软雅黑" w:hint="eastAsia"/>
                <w:b/>
                <w:kern w:val="0"/>
                <w:sz w:val="24"/>
              </w:rPr>
              <w:t>通道数量</w:t>
            </w:r>
          </w:p>
        </w:tc>
        <w:tc>
          <w:tcPr>
            <w:tcW w:w="2354" w:type="pct"/>
            <w:tcBorders>
              <w:bottom w:val="single" w:sz="4" w:space="0" w:color="auto"/>
            </w:tcBorders>
            <w:shd w:val="clear" w:color="auto" w:fill="auto"/>
            <w:vAlign w:val="center"/>
          </w:tcPr>
          <w:p w14:paraId="67F23880"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3</w:t>
            </w:r>
          </w:p>
        </w:tc>
      </w:tr>
      <w:tr w:rsidR="00E72B6A" w14:paraId="2C5F3269" w14:textId="77777777">
        <w:trPr>
          <w:trHeight w:val="284"/>
          <w:jc w:val="center"/>
        </w:trPr>
        <w:tc>
          <w:tcPr>
            <w:tcW w:w="852" w:type="pct"/>
            <w:vMerge/>
            <w:shd w:val="clear" w:color="auto" w:fill="auto"/>
            <w:vAlign w:val="center"/>
          </w:tcPr>
          <w:p w14:paraId="7512DA7B"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single" w:sz="4" w:space="0" w:color="auto"/>
              <w:bottom w:val="nil"/>
            </w:tcBorders>
            <w:shd w:val="clear" w:color="auto" w:fill="auto"/>
            <w:vAlign w:val="center"/>
          </w:tcPr>
          <w:p w14:paraId="6F54A767"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工作电压</w:t>
            </w:r>
          </w:p>
        </w:tc>
        <w:tc>
          <w:tcPr>
            <w:tcW w:w="2354" w:type="pct"/>
            <w:tcBorders>
              <w:top w:val="single" w:sz="4" w:space="0" w:color="auto"/>
              <w:bottom w:val="nil"/>
            </w:tcBorders>
            <w:shd w:val="clear" w:color="auto" w:fill="auto"/>
            <w:vAlign w:val="center"/>
          </w:tcPr>
          <w:p w14:paraId="1DA70B0A"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6V</w:t>
            </w:r>
            <w:r>
              <w:rPr>
                <w:rFonts w:ascii="微软雅黑" w:eastAsia="微软雅黑" w:hAnsi="微软雅黑" w:cs="微软雅黑" w:hint="eastAsia"/>
                <w:sz w:val="24"/>
              </w:rPr>
              <w:t>～</w:t>
            </w:r>
            <w:r>
              <w:rPr>
                <w:rFonts w:ascii="微软雅黑" w:eastAsia="微软雅黑" w:hAnsi="微软雅黑" w:cs="微软雅黑" w:hint="eastAsia"/>
                <w:sz w:val="24"/>
              </w:rPr>
              <w:t>19V</w:t>
            </w:r>
          </w:p>
        </w:tc>
      </w:tr>
      <w:tr w:rsidR="00E72B6A" w14:paraId="3338D909" w14:textId="77777777">
        <w:trPr>
          <w:trHeight w:val="284"/>
          <w:jc w:val="center"/>
        </w:trPr>
        <w:tc>
          <w:tcPr>
            <w:tcW w:w="852" w:type="pct"/>
            <w:vMerge/>
            <w:shd w:val="clear" w:color="auto" w:fill="auto"/>
            <w:vAlign w:val="center"/>
          </w:tcPr>
          <w:p w14:paraId="5B1DAD53"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nil"/>
            </w:tcBorders>
            <w:shd w:val="clear" w:color="auto" w:fill="auto"/>
            <w:vAlign w:val="center"/>
          </w:tcPr>
          <w:p w14:paraId="1C8F386C"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电流参数</w:t>
            </w:r>
          </w:p>
        </w:tc>
        <w:tc>
          <w:tcPr>
            <w:tcW w:w="2354" w:type="pct"/>
            <w:tcBorders>
              <w:top w:val="nil"/>
            </w:tcBorders>
            <w:shd w:val="clear" w:color="auto" w:fill="auto"/>
            <w:vAlign w:val="center"/>
          </w:tcPr>
          <w:p w14:paraId="3D7456F5"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60mA</w:t>
            </w:r>
          </w:p>
        </w:tc>
      </w:tr>
      <w:tr w:rsidR="00E72B6A" w14:paraId="59607F39" w14:textId="77777777">
        <w:trPr>
          <w:trHeight w:val="284"/>
          <w:jc w:val="center"/>
        </w:trPr>
        <w:tc>
          <w:tcPr>
            <w:tcW w:w="852" w:type="pct"/>
            <w:vMerge/>
            <w:shd w:val="clear" w:color="auto" w:fill="auto"/>
            <w:vAlign w:val="center"/>
          </w:tcPr>
          <w:p w14:paraId="26EAF48E"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1EB4AD9A"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工作温度范围</w:t>
            </w:r>
          </w:p>
        </w:tc>
        <w:tc>
          <w:tcPr>
            <w:tcW w:w="2354" w:type="pct"/>
            <w:shd w:val="clear" w:color="auto" w:fill="auto"/>
            <w:vAlign w:val="center"/>
          </w:tcPr>
          <w:p w14:paraId="1474A16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-40</w:t>
            </w:r>
            <w:r>
              <w:rPr>
                <w:rFonts w:ascii="微软雅黑" w:eastAsia="微软雅黑" w:hAnsi="微软雅黑" w:cs="微软雅黑" w:hint="eastAsia"/>
                <w:sz w:val="24"/>
              </w:rPr>
              <w:t>℃～</w:t>
            </w:r>
            <w:r>
              <w:rPr>
                <w:rFonts w:ascii="微软雅黑" w:eastAsia="微软雅黑" w:hAnsi="微软雅黑" w:cs="微软雅黑" w:hint="eastAsia"/>
                <w:sz w:val="24"/>
              </w:rPr>
              <w:t>125</w:t>
            </w:r>
            <w:r>
              <w:rPr>
                <w:rFonts w:ascii="微软雅黑" w:eastAsia="微软雅黑" w:hAnsi="微软雅黑" w:cs="微软雅黑" w:hint="eastAsia"/>
                <w:sz w:val="24"/>
              </w:rPr>
              <w:t>℃</w:t>
            </w:r>
          </w:p>
        </w:tc>
      </w:tr>
      <w:tr w:rsidR="00E72B6A" w14:paraId="15BD2EC7" w14:textId="77777777">
        <w:trPr>
          <w:trHeight w:val="284"/>
          <w:jc w:val="center"/>
        </w:trPr>
        <w:tc>
          <w:tcPr>
            <w:tcW w:w="852" w:type="pct"/>
            <w:vMerge/>
            <w:shd w:val="clear" w:color="auto" w:fill="auto"/>
            <w:vAlign w:val="center"/>
          </w:tcPr>
          <w:p w14:paraId="65FD9E3F"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4DACD058"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结温参数</w:t>
            </w:r>
          </w:p>
        </w:tc>
        <w:tc>
          <w:tcPr>
            <w:tcW w:w="2354" w:type="pct"/>
            <w:shd w:val="clear" w:color="auto" w:fill="auto"/>
            <w:vAlign w:val="center"/>
          </w:tcPr>
          <w:p w14:paraId="79C1AAAA"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125</w:t>
            </w:r>
            <w:r>
              <w:rPr>
                <w:rFonts w:ascii="微软雅黑" w:eastAsia="微软雅黑" w:hAnsi="微软雅黑" w:cs="微软雅黑" w:hint="eastAsia"/>
                <w:sz w:val="24"/>
              </w:rPr>
              <w:t>℃</w:t>
            </w:r>
          </w:p>
        </w:tc>
      </w:tr>
      <w:tr w:rsidR="00E72B6A" w14:paraId="016A7BCC" w14:textId="77777777">
        <w:trPr>
          <w:trHeight w:val="284"/>
          <w:jc w:val="center"/>
        </w:trPr>
        <w:tc>
          <w:tcPr>
            <w:tcW w:w="852" w:type="pct"/>
            <w:vMerge/>
            <w:shd w:val="clear" w:color="auto" w:fill="auto"/>
            <w:vAlign w:val="center"/>
          </w:tcPr>
          <w:p w14:paraId="15B834E1"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56D15223"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适用负载</w:t>
            </w:r>
          </w:p>
        </w:tc>
        <w:tc>
          <w:tcPr>
            <w:tcW w:w="2354" w:type="pct"/>
            <w:shd w:val="clear" w:color="auto" w:fill="auto"/>
            <w:vAlign w:val="center"/>
          </w:tcPr>
          <w:p w14:paraId="3748DD9C"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LED</w:t>
            </w:r>
            <w:r>
              <w:rPr>
                <w:rFonts w:ascii="微软雅黑" w:eastAsia="微软雅黑" w:hAnsi="微软雅黑" w:cs="微软雅黑" w:hint="eastAsia"/>
                <w:sz w:val="24"/>
              </w:rPr>
              <w:t>，开关，继电器</w:t>
            </w:r>
          </w:p>
        </w:tc>
      </w:tr>
      <w:tr w:rsidR="00E72B6A" w14:paraId="741766B9" w14:textId="77777777">
        <w:trPr>
          <w:trHeight w:val="284"/>
          <w:jc w:val="center"/>
        </w:trPr>
        <w:tc>
          <w:tcPr>
            <w:tcW w:w="852" w:type="pct"/>
            <w:vMerge/>
            <w:shd w:val="clear" w:color="auto" w:fill="auto"/>
            <w:vAlign w:val="center"/>
          </w:tcPr>
          <w:p w14:paraId="6D1BF794"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64F5EAFE"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控制接口</w:t>
            </w:r>
          </w:p>
        </w:tc>
        <w:tc>
          <w:tcPr>
            <w:tcW w:w="2354" w:type="pct"/>
            <w:shd w:val="clear" w:color="auto" w:fill="auto"/>
            <w:vAlign w:val="center"/>
          </w:tcPr>
          <w:p w14:paraId="4944EBD0" w14:textId="77777777" w:rsidR="00E72B6A" w:rsidRDefault="00C95A6F">
            <w:pPr>
              <w:widowControl/>
              <w:snapToGrid w:val="0"/>
              <w:ind w:leftChars="-50" w:left="-105" w:rightChars="-50" w:right="-105"/>
              <w:jc w:val="center"/>
              <w:rPr>
                <w:rFonts w:ascii="微软雅黑" w:eastAsia="微软雅黑" w:hAnsi="微软雅黑" w:cs="微软雅黑"/>
                <w:sz w:val="24"/>
              </w:rPr>
            </w:pPr>
            <w:proofErr w:type="gramStart"/>
            <w:r>
              <w:rPr>
                <w:rFonts w:ascii="微软雅黑" w:eastAsia="微软雅黑" w:hAnsi="微软雅黑" w:cs="微软雅黑" w:hint="eastAsia"/>
                <w:sz w:val="24"/>
              </w:rPr>
              <w:t>LIN,GPIO</w:t>
            </w:r>
            <w:proofErr w:type="gramEnd"/>
            <w:r>
              <w:rPr>
                <w:rFonts w:ascii="微软雅黑" w:eastAsia="微软雅黑" w:hAnsi="微软雅黑" w:cs="微软雅黑" w:hint="eastAsia"/>
                <w:sz w:val="24"/>
              </w:rPr>
              <w:t>*6</w:t>
            </w:r>
          </w:p>
        </w:tc>
      </w:tr>
      <w:tr w:rsidR="00E72B6A" w14:paraId="74F3361D" w14:textId="77777777">
        <w:trPr>
          <w:trHeight w:val="284"/>
          <w:jc w:val="center"/>
        </w:trPr>
        <w:tc>
          <w:tcPr>
            <w:tcW w:w="852" w:type="pct"/>
            <w:vMerge/>
            <w:shd w:val="clear" w:color="auto" w:fill="auto"/>
            <w:vAlign w:val="center"/>
          </w:tcPr>
          <w:p w14:paraId="40CCB115"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07B23F6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是否具有诊断功能</w:t>
            </w:r>
          </w:p>
        </w:tc>
        <w:tc>
          <w:tcPr>
            <w:tcW w:w="2354" w:type="pct"/>
            <w:shd w:val="clear" w:color="auto" w:fill="auto"/>
            <w:vAlign w:val="center"/>
          </w:tcPr>
          <w:p w14:paraId="5C383FC4"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592838DE" w14:textId="77777777">
        <w:trPr>
          <w:trHeight w:val="284"/>
          <w:jc w:val="center"/>
        </w:trPr>
        <w:tc>
          <w:tcPr>
            <w:tcW w:w="852" w:type="pct"/>
            <w:vMerge/>
            <w:tcBorders>
              <w:bottom w:val="single" w:sz="4" w:space="0" w:color="auto"/>
            </w:tcBorders>
            <w:shd w:val="clear" w:color="auto" w:fill="auto"/>
            <w:vAlign w:val="center"/>
          </w:tcPr>
          <w:p w14:paraId="316FF6AA"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bottom w:val="single" w:sz="4" w:space="0" w:color="auto"/>
            </w:tcBorders>
            <w:shd w:val="clear" w:color="auto" w:fill="auto"/>
            <w:vAlign w:val="center"/>
          </w:tcPr>
          <w:p w14:paraId="2F56A29D"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其它</w:t>
            </w:r>
          </w:p>
        </w:tc>
        <w:tc>
          <w:tcPr>
            <w:tcW w:w="2354" w:type="pct"/>
            <w:tcBorders>
              <w:bottom w:val="single" w:sz="4" w:space="0" w:color="auto"/>
            </w:tcBorders>
            <w:shd w:val="clear" w:color="auto" w:fill="auto"/>
            <w:vAlign w:val="center"/>
          </w:tcPr>
          <w:p w14:paraId="29A9261F"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集成</w:t>
            </w:r>
            <w:r>
              <w:rPr>
                <w:rFonts w:ascii="微软雅黑" w:eastAsia="微软雅黑" w:hAnsi="微软雅黑" w:cs="微软雅黑" w:hint="eastAsia"/>
                <w:sz w:val="24"/>
              </w:rPr>
              <w:t>LDO</w:t>
            </w:r>
            <w:r>
              <w:rPr>
                <w:rFonts w:ascii="微软雅黑" w:eastAsia="微软雅黑" w:hAnsi="微软雅黑" w:cs="微软雅黑" w:hint="eastAsia"/>
                <w:sz w:val="24"/>
              </w:rPr>
              <w:t>，</w:t>
            </w:r>
            <w:r>
              <w:rPr>
                <w:rFonts w:ascii="微软雅黑" w:eastAsia="微软雅黑" w:hAnsi="微软雅黑" w:cs="微软雅黑" w:hint="eastAsia"/>
                <w:sz w:val="24"/>
              </w:rPr>
              <w:t>LIN</w:t>
            </w:r>
            <w:r>
              <w:rPr>
                <w:rFonts w:ascii="微软雅黑" w:eastAsia="微软雅黑" w:hAnsi="微软雅黑" w:cs="微软雅黑" w:hint="eastAsia"/>
                <w:sz w:val="24"/>
              </w:rPr>
              <w:t>物理层（通过</w:t>
            </w:r>
            <w:r>
              <w:rPr>
                <w:rFonts w:ascii="微软雅黑" w:eastAsia="微软雅黑" w:hAnsi="微软雅黑" w:cs="微软雅黑" w:hint="eastAsia"/>
                <w:sz w:val="24"/>
              </w:rPr>
              <w:t>J2602</w:t>
            </w:r>
            <w:r>
              <w:rPr>
                <w:rFonts w:ascii="微软雅黑" w:eastAsia="微软雅黑" w:hAnsi="微软雅黑" w:cs="微软雅黑" w:hint="eastAsia"/>
                <w:sz w:val="24"/>
              </w:rPr>
              <w:t>），</w:t>
            </w:r>
            <w:r>
              <w:rPr>
                <w:rFonts w:ascii="微软雅黑" w:eastAsia="微软雅黑" w:hAnsi="微软雅黑" w:cs="微软雅黑" w:hint="eastAsia"/>
                <w:sz w:val="24"/>
              </w:rPr>
              <w:lastRenderedPageBreak/>
              <w:t>ARM M0</w:t>
            </w:r>
            <w:r>
              <w:rPr>
                <w:rFonts w:ascii="微软雅黑" w:eastAsia="微软雅黑" w:hAnsi="微软雅黑" w:cs="微软雅黑" w:hint="eastAsia"/>
                <w:sz w:val="24"/>
              </w:rPr>
              <w:t>核，</w:t>
            </w:r>
            <w:r>
              <w:rPr>
                <w:rFonts w:ascii="微软雅黑" w:eastAsia="微软雅黑" w:hAnsi="微软雅黑" w:cs="微软雅黑" w:hint="eastAsia"/>
                <w:sz w:val="24"/>
              </w:rPr>
              <w:t>64K flash/16K SRAM</w:t>
            </w:r>
            <w:r>
              <w:rPr>
                <w:rFonts w:ascii="微软雅黑" w:eastAsia="微软雅黑" w:hAnsi="微软雅黑" w:cs="微软雅黑" w:hint="eastAsia"/>
                <w:sz w:val="24"/>
              </w:rPr>
              <w:t>，温度传感器，</w:t>
            </w:r>
            <w:r>
              <w:rPr>
                <w:rFonts w:ascii="微软雅黑" w:eastAsia="微软雅黑" w:hAnsi="微软雅黑" w:cs="微软雅黑" w:hint="eastAsia"/>
                <w:sz w:val="24"/>
              </w:rPr>
              <w:t>16</w:t>
            </w:r>
            <w:r>
              <w:rPr>
                <w:rFonts w:ascii="微软雅黑" w:eastAsia="微软雅黑" w:hAnsi="微软雅黑" w:cs="微软雅黑" w:hint="eastAsia"/>
                <w:sz w:val="24"/>
              </w:rPr>
              <w:t>位</w:t>
            </w:r>
            <w:r>
              <w:rPr>
                <w:rFonts w:ascii="微软雅黑" w:eastAsia="微软雅黑" w:hAnsi="微软雅黑" w:cs="微软雅黑" w:hint="eastAsia"/>
                <w:sz w:val="24"/>
              </w:rPr>
              <w:t>PWM</w:t>
            </w:r>
            <w:r>
              <w:rPr>
                <w:rFonts w:ascii="微软雅黑" w:eastAsia="微软雅黑" w:hAnsi="微软雅黑" w:cs="微软雅黑" w:hint="eastAsia"/>
                <w:sz w:val="24"/>
              </w:rPr>
              <w:t>，</w:t>
            </w:r>
            <w:r>
              <w:rPr>
                <w:rFonts w:ascii="微软雅黑" w:eastAsia="微软雅黑" w:hAnsi="微软雅黑" w:cs="微软雅黑" w:hint="eastAsia"/>
                <w:sz w:val="24"/>
              </w:rPr>
              <w:t>ADC</w:t>
            </w:r>
          </w:p>
        </w:tc>
      </w:tr>
      <w:tr w:rsidR="00E72B6A" w14:paraId="43E0712B" w14:textId="77777777">
        <w:trPr>
          <w:trHeight w:val="284"/>
          <w:jc w:val="center"/>
        </w:trPr>
        <w:tc>
          <w:tcPr>
            <w:tcW w:w="2646" w:type="pct"/>
            <w:gridSpan w:val="2"/>
            <w:tcBorders>
              <w:top w:val="single" w:sz="4" w:space="0" w:color="auto"/>
              <w:bottom w:val="single" w:sz="12" w:space="0" w:color="000000" w:themeColor="text1"/>
            </w:tcBorders>
            <w:shd w:val="clear" w:color="auto" w:fill="auto"/>
            <w:vAlign w:val="center"/>
          </w:tcPr>
          <w:p w14:paraId="771A9308" w14:textId="77777777" w:rsidR="00E72B6A" w:rsidRDefault="00C95A6F">
            <w:pPr>
              <w:widowControl/>
              <w:snapToGrid w:val="0"/>
              <w:ind w:leftChars="-50" w:left="-105" w:rightChars="-50" w:right="-105" w:firstLineChars="700" w:firstLine="1680"/>
              <w:jc w:val="center"/>
              <w:rPr>
                <w:rFonts w:ascii="微软雅黑" w:eastAsia="微软雅黑" w:hAnsi="微软雅黑" w:cs="微软雅黑"/>
                <w:b/>
                <w:sz w:val="24"/>
              </w:rPr>
            </w:pPr>
            <w:r>
              <w:rPr>
                <w:rFonts w:ascii="微软雅黑" w:eastAsia="微软雅黑" w:hAnsi="微软雅黑" w:cs="微软雅黑" w:hint="eastAsia"/>
                <w:b/>
                <w:sz w:val="24"/>
              </w:rPr>
              <w:lastRenderedPageBreak/>
              <w:t>联系人</w:t>
            </w:r>
          </w:p>
        </w:tc>
        <w:tc>
          <w:tcPr>
            <w:tcW w:w="2354" w:type="pct"/>
            <w:tcBorders>
              <w:top w:val="single" w:sz="4" w:space="0" w:color="auto"/>
              <w:bottom w:val="single" w:sz="12" w:space="0" w:color="000000" w:themeColor="text1"/>
            </w:tcBorders>
            <w:shd w:val="clear" w:color="auto" w:fill="auto"/>
            <w:vAlign w:val="center"/>
          </w:tcPr>
          <w:p w14:paraId="518799CF"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李琛琳</w:t>
            </w:r>
            <w:r>
              <w:rPr>
                <w:rFonts w:ascii="微软雅黑" w:eastAsia="微软雅黑" w:hAnsi="微软雅黑" w:cs="微软雅黑" w:hint="eastAsia"/>
                <w:sz w:val="24"/>
              </w:rPr>
              <w:t xml:space="preserve"> 18516223680</w:t>
            </w:r>
          </w:p>
          <w:p w14:paraId="5A24766F"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star.li@indiemicro.com</w:t>
            </w:r>
          </w:p>
        </w:tc>
      </w:tr>
    </w:tbl>
    <w:p w14:paraId="1462473B" w14:textId="77777777" w:rsidR="00E72B6A" w:rsidRDefault="00E72B6A">
      <w:pPr>
        <w:rPr>
          <w:rFonts w:ascii="微软雅黑" w:eastAsia="微软雅黑" w:hAnsi="微软雅黑" w:cs="微软雅黑"/>
          <w:b/>
          <w:bCs/>
          <w:sz w:val="24"/>
        </w:rPr>
      </w:pPr>
    </w:p>
    <w:p w14:paraId="19535649" w14:textId="77777777" w:rsidR="00E72B6A" w:rsidRDefault="00E72B6A">
      <w:pPr>
        <w:widowControl/>
        <w:pBdr>
          <w:bottom w:val="dotted" w:sz="24" w:space="0" w:color="auto"/>
        </w:pBdr>
        <w:snapToGrid w:val="0"/>
        <w:spacing w:line="400" w:lineRule="exact"/>
        <w:jc w:val="left"/>
        <w:rPr>
          <w:rFonts w:ascii="微软雅黑" w:eastAsia="微软雅黑" w:hAnsi="微软雅黑" w:cs="微软雅黑"/>
          <w:b/>
          <w:bCs/>
          <w:sz w:val="24"/>
        </w:rPr>
      </w:pPr>
    </w:p>
    <w:p w14:paraId="2D21FCAC" w14:textId="77777777" w:rsidR="00E72B6A" w:rsidRDefault="00E72B6A">
      <w:pPr>
        <w:snapToGrid w:val="0"/>
        <w:spacing w:line="400" w:lineRule="exact"/>
        <w:rPr>
          <w:rFonts w:ascii="微软雅黑" w:eastAsia="微软雅黑" w:hAnsi="微软雅黑" w:cs="微软雅黑"/>
          <w:b/>
          <w:bCs/>
          <w:sz w:val="24"/>
        </w:rPr>
      </w:pPr>
    </w:p>
    <w:p w14:paraId="0BE71746" w14:textId="77777777" w:rsidR="00E72B6A" w:rsidRDefault="00C95A6F">
      <w:pPr>
        <w:snapToGrid w:val="0"/>
        <w:spacing w:line="400" w:lineRule="exact"/>
        <w:rPr>
          <w:rFonts w:ascii="微软雅黑" w:eastAsia="微软雅黑" w:hAnsi="微软雅黑" w:cs="微软雅黑"/>
          <w:b/>
          <w:bCs/>
          <w:sz w:val="24"/>
        </w:rPr>
      </w:pPr>
      <w:r>
        <w:rPr>
          <w:rFonts w:ascii="微软雅黑" w:eastAsia="微软雅黑" w:hAnsi="微软雅黑" w:cs="微软雅黑" w:hint="eastAsia"/>
          <w:b/>
          <w:bCs/>
          <w:noProof/>
          <w:sz w:val="24"/>
        </w:rPr>
        <w:drawing>
          <wp:anchor distT="0" distB="0" distL="114300" distR="114300" simplePos="0" relativeHeight="251673600" behindDoc="1" locked="0" layoutInCell="1" allowOverlap="1" wp14:anchorId="285C36A9" wp14:editId="74A9A983">
            <wp:simplePos x="0" y="0"/>
            <wp:positionH relativeFrom="margin">
              <wp:posOffset>3289300</wp:posOffset>
            </wp:positionH>
            <wp:positionV relativeFrom="paragraph">
              <wp:posOffset>172720</wp:posOffset>
            </wp:positionV>
            <wp:extent cx="1729105" cy="589280"/>
            <wp:effectExtent l="0" t="0" r="10795" b="7620"/>
            <wp:wrapTight wrapText="bothSides">
              <wp:wrapPolygon edited="0">
                <wp:start x="0" y="0"/>
                <wp:lineTo x="0" y="20948"/>
                <wp:lineTo x="21418" y="20948"/>
                <wp:lineTo x="21418"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105" cy="589280"/>
                    </a:xfrm>
                    <a:prstGeom prst="rect">
                      <a:avLst/>
                    </a:prstGeom>
                    <a:noFill/>
                    <a:ln>
                      <a:noFill/>
                    </a:ln>
                  </pic:spPr>
                </pic:pic>
              </a:graphicData>
            </a:graphic>
          </wp:anchor>
        </w:drawing>
      </w:r>
      <w:r>
        <w:rPr>
          <w:rFonts w:ascii="微软雅黑" w:eastAsia="微软雅黑" w:hAnsi="微软雅黑" w:cs="微软雅黑" w:hint="eastAsia"/>
          <w:b/>
          <w:bCs/>
          <w:sz w:val="24"/>
        </w:rPr>
        <w:t>2.2 iND83211</w:t>
      </w:r>
    </w:p>
    <w:p w14:paraId="3B74822A" w14:textId="77777777" w:rsidR="00E72B6A" w:rsidRDefault="00E72B6A">
      <w:pPr>
        <w:widowControl/>
        <w:snapToGrid w:val="0"/>
        <w:spacing w:line="400" w:lineRule="exact"/>
        <w:jc w:val="left"/>
        <w:rPr>
          <w:rFonts w:ascii="微软雅黑" w:eastAsia="微软雅黑" w:hAnsi="微软雅黑" w:cs="微软雅黑"/>
          <w:b/>
          <w:bCs/>
          <w:sz w:val="24"/>
        </w:rPr>
      </w:pPr>
    </w:p>
    <w:p w14:paraId="7FB265C3" w14:textId="77777777" w:rsidR="00E72B6A" w:rsidRDefault="00C95A6F">
      <w:pPr>
        <w:autoSpaceDE w:val="0"/>
        <w:autoSpaceDN w:val="0"/>
        <w:adjustRightInd w:val="0"/>
        <w:snapToGrid w:val="0"/>
        <w:rPr>
          <w:rFonts w:ascii="微软雅黑" w:eastAsia="微软雅黑" w:hAnsi="微软雅黑" w:cs="微软雅黑"/>
          <w:kern w:val="0"/>
          <w:sz w:val="24"/>
        </w:rPr>
      </w:pPr>
      <w:r>
        <w:rPr>
          <w:rFonts w:ascii="微软雅黑" w:eastAsia="微软雅黑" w:hAnsi="微软雅黑" w:cs="微软雅黑" w:hint="eastAsia"/>
          <w:b/>
          <w:bCs/>
          <w:noProof/>
          <w:sz w:val="24"/>
        </w:rPr>
        <mc:AlternateContent>
          <mc:Choice Requires="wps">
            <w:drawing>
              <wp:anchor distT="45720" distB="45720" distL="114300" distR="114300" simplePos="0" relativeHeight="251668480" behindDoc="0" locked="0" layoutInCell="1" allowOverlap="1" wp14:anchorId="2BD908AB" wp14:editId="402E482F">
                <wp:simplePos x="0" y="0"/>
                <wp:positionH relativeFrom="column">
                  <wp:posOffset>3107690</wp:posOffset>
                </wp:positionH>
                <wp:positionV relativeFrom="paragraph">
                  <wp:posOffset>434340</wp:posOffset>
                </wp:positionV>
                <wp:extent cx="2402840" cy="269875"/>
                <wp:effectExtent l="4445" t="4445" r="12065" b="11430"/>
                <wp:wrapNone/>
                <wp:docPr id="3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69875"/>
                        </a:xfrm>
                        <a:prstGeom prst="rect">
                          <a:avLst/>
                        </a:prstGeom>
                        <a:noFill/>
                        <a:ln w="9525">
                          <a:solidFill>
                            <a:srgbClr val="FFC000"/>
                          </a:solidFill>
                          <a:miter lim="800000"/>
                        </a:ln>
                      </wps:spPr>
                      <wps:txbx>
                        <w:txbxContent>
                          <w:p w14:paraId="03A6758B" w14:textId="77777777" w:rsidR="00E72B6A" w:rsidRDefault="00C95A6F">
                            <w:pPr>
                              <w:rPr>
                                <w:color w:val="000000" w:themeColor="text1"/>
                              </w:rPr>
                            </w:pPr>
                            <w:r>
                              <w:rPr>
                                <w:rFonts w:hint="eastAsia"/>
                                <w:color w:val="000000" w:themeColor="text1"/>
                              </w:rPr>
                              <w:t>无锡英迪芯微电子科技股份有限公司</w:t>
                            </w:r>
                          </w:p>
                        </w:txbxContent>
                      </wps:txbx>
                      <wps:bodyPr rot="0" vert="horz" wrap="square" lIns="91440" tIns="45720" rIns="91440" bIns="45720" anchor="t" anchorCtr="0">
                        <a:noAutofit/>
                      </wps:bodyPr>
                    </wps:wsp>
                  </a:graphicData>
                </a:graphic>
              </wp:anchor>
            </w:drawing>
          </mc:Choice>
          <mc:Fallback>
            <w:pict>
              <v:shape w14:anchorId="2BD908AB" id="_x0000_s1029" type="#_x0000_t202" style="position:absolute;left:0;text-align:left;margin-left:244.7pt;margin-top:34.2pt;width:189.2pt;height:21.2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" filled="f" strokecolor="#ffc000">
                <v:textbox>
                  <w:txbxContent>
                    <w:p w14:paraId="03A6758B" w14:textId="77777777" w:rsidR="00E72B6A" w:rsidRDefault="00C95A6F">
                      <w:pPr>
                        <w:rPr>
                          <w:color w:val="000000" w:themeColor="text1"/>
                        </w:rPr>
                      </w:pPr>
                      <w:r>
                        <w:rPr>
                          <w:rFonts w:hint="eastAsia"/>
                          <w:color w:val="000000" w:themeColor="text1"/>
                        </w:rPr>
                        <w:t>无锡英迪芯微电子科技股份有限公司</w:t>
                      </w:r>
                    </w:p>
                  </w:txbxContent>
                </v:textbox>
              </v:shape>
            </w:pict>
          </mc:Fallback>
        </mc:AlternateContent>
      </w:r>
      <w:r>
        <w:rPr>
          <w:rFonts w:ascii="微软雅黑" w:eastAsia="微软雅黑" w:hAnsi="微软雅黑" w:cs="微软雅黑" w:hint="eastAsia"/>
          <w:noProof/>
          <w:sz w:val="24"/>
        </w:rPr>
        <w:drawing>
          <wp:anchor distT="0" distB="0" distL="114300" distR="114300" simplePos="0" relativeHeight="251669504" behindDoc="0" locked="0" layoutInCell="1" allowOverlap="1" wp14:anchorId="4A941887" wp14:editId="2E7DCAA3">
            <wp:simplePos x="0" y="0"/>
            <wp:positionH relativeFrom="column">
              <wp:posOffset>3534410</wp:posOffset>
            </wp:positionH>
            <wp:positionV relativeFrom="paragraph">
              <wp:posOffset>923290</wp:posOffset>
            </wp:positionV>
            <wp:extent cx="1242695" cy="1235710"/>
            <wp:effectExtent l="0" t="0" r="1905" b="8890"/>
            <wp:wrapThrough wrapText="bothSides">
              <wp:wrapPolygon edited="0">
                <wp:start x="0" y="0"/>
                <wp:lineTo x="0" y="21311"/>
                <wp:lineTo x="21412" y="21311"/>
                <wp:lineTo x="21412" y="0"/>
                <wp:lineTo x="0" y="0"/>
              </wp:wrapPolygon>
            </wp:wrapThrough>
            <wp:docPr id="60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 name="图片 3"/>
                    <pic:cNvPicPr>
                      <a:picLocks noChangeAspect="1"/>
                    </pic:cNvPicPr>
                  </pic:nvPicPr>
                  <pic:blipFill>
                    <a:blip r:embed="rId11" cstate="print">
                      <a:extLst>
                        <a:ext uri="{28A0092B-C50C-407E-A947-70E740481C1C}">
                          <a14:useLocalDpi xmlns:a14="http://schemas.microsoft.com/office/drawing/2010/main" val="0"/>
                        </a:ext>
                      </a:extLst>
                    </a:blip>
                    <a:srcRect t="697" b="697"/>
                    <a:stretch>
                      <a:fillRect/>
                    </a:stretch>
                  </pic:blipFill>
                  <pic:spPr>
                    <a:xfrm>
                      <a:off x="0" y="0"/>
                      <a:ext cx="1242695" cy="1235710"/>
                    </a:xfrm>
                    <a:prstGeom prst="rect">
                      <a:avLst/>
                    </a:prstGeom>
                  </pic:spPr>
                </pic:pic>
              </a:graphicData>
            </a:graphic>
          </wp:anchor>
        </w:drawing>
      </w:r>
      <w:r>
        <w:rPr>
          <w:rFonts w:ascii="微软雅黑" w:eastAsia="微软雅黑" w:hAnsi="微软雅黑" w:cs="微软雅黑" w:hint="eastAsia"/>
          <w:b/>
          <w:bCs/>
          <w:noProof/>
          <w:sz w:val="24"/>
        </w:rPr>
        <mc:AlternateContent>
          <mc:Choice Requires="wps">
            <w:drawing>
              <wp:inline distT="0" distB="0" distL="0" distR="0" wp14:anchorId="2AD38FA8" wp14:editId="113ADB9A">
                <wp:extent cx="2941955" cy="2301240"/>
                <wp:effectExtent l="5080" t="4445" r="12065" b="5715"/>
                <wp:docPr id="359" name="文本框 14"/>
                <wp:cNvGraphicFramePr/>
                <a:graphic xmlns:a="http://schemas.openxmlformats.org/drawingml/2006/main">
                  <a:graphicData uri="http://schemas.microsoft.com/office/word/2010/wordprocessingShape">
                    <wps:wsp>
                      <wps:cNvSpPr txBox="1"/>
                      <wps:spPr>
                        <a:xfrm>
                          <a:off x="0" y="0"/>
                          <a:ext cx="2941982" cy="2301766"/>
                        </a:xfrm>
                        <a:prstGeom prst="rect">
                          <a:avLst/>
                        </a:prstGeom>
                        <a:noFill/>
                        <a:ln>
                          <a:solidFill>
                            <a:srgbClr val="FFC000"/>
                          </a:solidFill>
                        </a:ln>
                      </wps:spPr>
                      <wps:txbx>
                        <w:txbxContent>
                          <w:p w14:paraId="00098CC7" w14:textId="77777777" w:rsidR="00E72B6A" w:rsidRDefault="00C95A6F">
                            <w:pPr>
                              <w:rPr>
                                <w:rFonts w:cs="黑体"/>
                                <w:color w:val="000000" w:themeColor="text1"/>
                                <w:sz w:val="20"/>
                                <w:szCs w:val="20"/>
                              </w:rPr>
                            </w:pPr>
                            <w:r>
                              <w:rPr>
                                <w:rFonts w:cs="黑体"/>
                                <w:sz w:val="20"/>
                                <w:szCs w:val="20"/>
                              </w:rPr>
                              <w:t>应用系统：</w:t>
                            </w:r>
                            <w:r>
                              <w:rPr>
                                <w:rFonts w:cs="黑体" w:hint="eastAsia"/>
                                <w:sz w:val="20"/>
                                <w:szCs w:val="20"/>
                              </w:rPr>
                              <w:t>车内照明系统，车身控制</w:t>
                            </w:r>
                          </w:p>
                          <w:p w14:paraId="096A5290" w14:textId="77777777" w:rsidR="00E72B6A" w:rsidRDefault="00C95A6F">
                            <w:pPr>
                              <w:rPr>
                                <w:rFonts w:cs="黑体"/>
                                <w:color w:val="000000" w:themeColor="text1"/>
                                <w:sz w:val="20"/>
                                <w:szCs w:val="20"/>
                              </w:rPr>
                            </w:pPr>
                            <w:r>
                              <w:rPr>
                                <w:rFonts w:cs="黑体" w:hint="eastAsia"/>
                                <w:color w:val="000000" w:themeColor="text1"/>
                                <w:sz w:val="20"/>
                                <w:szCs w:val="20"/>
                              </w:rPr>
                              <w:t>应用位置：车内氛围灯、发光表面，贯穿式尾灯</w:t>
                            </w:r>
                            <w:r>
                              <w:rPr>
                                <w:rFonts w:cs="黑体" w:hint="eastAsia"/>
                                <w:color w:val="000000" w:themeColor="text1"/>
                                <w:sz w:val="20"/>
                                <w:szCs w:val="20"/>
                              </w:rPr>
                              <w:t>/</w:t>
                            </w:r>
                            <w:r>
                              <w:rPr>
                                <w:rFonts w:cs="黑体" w:hint="eastAsia"/>
                                <w:color w:val="000000" w:themeColor="text1"/>
                                <w:sz w:val="20"/>
                                <w:szCs w:val="20"/>
                              </w:rPr>
                              <w:t>动态转向灯，</w:t>
                            </w:r>
                            <w:proofErr w:type="gramStart"/>
                            <w:r>
                              <w:rPr>
                                <w:rFonts w:cs="黑体" w:hint="eastAsia"/>
                                <w:color w:val="000000" w:themeColor="text1"/>
                                <w:sz w:val="20"/>
                                <w:szCs w:val="20"/>
                              </w:rPr>
                              <w:t>腰托控制</w:t>
                            </w:r>
                            <w:proofErr w:type="gramEnd"/>
                            <w:r>
                              <w:rPr>
                                <w:rFonts w:cs="黑体" w:hint="eastAsia"/>
                                <w:color w:val="000000" w:themeColor="text1"/>
                                <w:sz w:val="20"/>
                                <w:szCs w:val="20"/>
                              </w:rPr>
                              <w:t>，空调出风口电机驱动等</w:t>
                            </w:r>
                          </w:p>
                          <w:p w14:paraId="4EEE0E7E"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w:t>
                            </w:r>
                            <w:r>
                              <w:rPr>
                                <w:rFonts w:cs="黑体"/>
                                <w:color w:val="000000" w:themeColor="text1"/>
                                <w:sz w:val="20"/>
                                <w:szCs w:val="20"/>
                              </w:rPr>
                              <w:t>前装</w:t>
                            </w:r>
                          </w:p>
                          <w:p w14:paraId="1DAED767"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QFN48</w:t>
                            </w:r>
                          </w:p>
                          <w:p w14:paraId="578A53B2"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70B9C63A"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hint="eastAsia"/>
                                <w:color w:val="000000" w:themeColor="text1"/>
                                <w:sz w:val="20"/>
                                <w:szCs w:val="20"/>
                              </w:rPr>
                              <w:t>ISO16949</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2016</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283768;0307932</w:t>
                            </w:r>
                          </w:p>
                          <w:p w14:paraId="21F694DC"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hint="eastAsia"/>
                                <w:color w:val="000000" w:themeColor="text1"/>
                                <w:sz w:val="20"/>
                                <w:szCs w:val="20"/>
                              </w:rPr>
                              <w:t>：进行中</w:t>
                            </w:r>
                            <w:r>
                              <w:rPr>
                                <w:rFonts w:ascii="Calibri" w:hAnsi="Calibri" w:cs="黑体" w:hint="eastAsia"/>
                                <w:color w:val="000000" w:themeColor="text1"/>
                                <w:sz w:val="20"/>
                                <w:szCs w:val="20"/>
                              </w:rPr>
                              <w:t xml:space="preserve">    </w:t>
                            </w:r>
                          </w:p>
                          <w:p w14:paraId="0BB9841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sz w:val="20"/>
                                <w:szCs w:val="20"/>
                              </w:rPr>
                              <w:t>已上</w:t>
                            </w:r>
                            <w:r>
                              <w:rPr>
                                <w:rFonts w:ascii="Calibri" w:cs="黑体" w:hint="eastAsia"/>
                                <w:sz w:val="20"/>
                                <w:szCs w:val="20"/>
                              </w:rPr>
                              <w:t>车，大众集团、比亚迪等</w:t>
                            </w:r>
                          </w:p>
                          <w:p w14:paraId="670CCA08" w14:textId="77777777" w:rsidR="00E72B6A" w:rsidRDefault="00C95A6F">
                            <w:pPr>
                              <w:rPr>
                                <w:rFonts w:ascii="Calibri" w:cs="黑体"/>
                                <w:sz w:val="20"/>
                                <w:szCs w:val="20"/>
                              </w:rPr>
                            </w:pPr>
                            <w:r>
                              <w:rPr>
                                <w:rFonts w:ascii="Calibri" w:cs="黑体" w:hint="eastAsia"/>
                                <w:sz w:val="20"/>
                                <w:szCs w:val="20"/>
                              </w:rPr>
                              <w:t>累计供货量：</w:t>
                            </w:r>
                            <w:r>
                              <w:rPr>
                                <w:rFonts w:ascii="Calibri" w:cs="黑体" w:hint="eastAsia"/>
                                <w:sz w:val="20"/>
                                <w:szCs w:val="20"/>
                              </w:rPr>
                              <w:t>&gt;</w:t>
                            </w:r>
                            <w:r>
                              <w:rPr>
                                <w:rFonts w:ascii="Calibri" w:cs="黑体"/>
                                <w:sz w:val="20"/>
                                <w:szCs w:val="20"/>
                              </w:rPr>
                              <w:t>5</w:t>
                            </w:r>
                            <w:proofErr w:type="gramStart"/>
                            <w:r>
                              <w:rPr>
                                <w:rFonts w:ascii="Calibri" w:cs="黑体" w:hint="eastAsia"/>
                                <w:sz w:val="20"/>
                                <w:szCs w:val="20"/>
                              </w:rPr>
                              <w:t>百万</w:t>
                            </w:r>
                            <w:proofErr w:type="gramEnd"/>
                          </w:p>
                          <w:p w14:paraId="70AF7BC8"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proofErr w:type="spellStart"/>
                            <w:r>
                              <w:rPr>
                                <w:rFonts w:ascii="Calibri" w:cs="黑体" w:hint="eastAsia"/>
                                <w:color w:val="000000" w:themeColor="text1"/>
                                <w:sz w:val="20"/>
                                <w:szCs w:val="20"/>
                              </w:rPr>
                              <w:t>Melxis</w:t>
                            </w:r>
                            <w:proofErr w:type="spellEnd"/>
                            <w:r>
                              <w:rPr>
                                <w:rFonts w:ascii="Calibri" w:cs="黑体" w:hint="eastAsia"/>
                                <w:color w:val="000000" w:themeColor="text1"/>
                                <w:sz w:val="20"/>
                                <w:szCs w:val="20"/>
                              </w:rPr>
                              <w:t>，</w:t>
                            </w:r>
                            <w:proofErr w:type="spellStart"/>
                            <w:r>
                              <w:rPr>
                                <w:rFonts w:ascii="Calibri" w:cs="黑体" w:hint="eastAsia"/>
                                <w:color w:val="000000" w:themeColor="text1"/>
                                <w:sz w:val="20"/>
                                <w:szCs w:val="20"/>
                              </w:rPr>
                              <w:t>Elmos</w:t>
                            </w:r>
                            <w:proofErr w:type="spellEnd"/>
                          </w:p>
                        </w:txbxContent>
                      </wps:txbx>
                      <wps:bodyPr wrap="square" rtlCol="0">
                        <a:noAutofit/>
                      </wps:bodyPr>
                    </wps:wsp>
                  </a:graphicData>
                </a:graphic>
              </wp:inline>
            </w:drawing>
          </mc:Choice>
          <mc:Fallback>
            <w:pict>
              <v:shape w14:anchorId="2AD38FA8" id="_x0000_s1030" type="#_x0000_t202" style="width:231.65pt;height:18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" filled="f" strokecolor="#ffc000">
                <v:textbox>
                  <w:txbxContent>
                    <w:p w14:paraId="00098CC7" w14:textId="77777777" w:rsidR="00E72B6A" w:rsidRDefault="00C95A6F">
                      <w:pPr>
                        <w:rPr>
                          <w:rFonts w:cs="黑体"/>
                          <w:color w:val="000000" w:themeColor="text1"/>
                          <w:sz w:val="20"/>
                          <w:szCs w:val="20"/>
                        </w:rPr>
                      </w:pPr>
                      <w:r>
                        <w:rPr>
                          <w:rFonts w:cs="黑体"/>
                          <w:sz w:val="20"/>
                          <w:szCs w:val="20"/>
                        </w:rPr>
                        <w:t>应用系统：</w:t>
                      </w:r>
                      <w:r>
                        <w:rPr>
                          <w:rFonts w:cs="黑体" w:hint="eastAsia"/>
                          <w:sz w:val="20"/>
                          <w:szCs w:val="20"/>
                        </w:rPr>
                        <w:t>车内照明系统，车身控制</w:t>
                      </w:r>
                    </w:p>
                    <w:p w14:paraId="096A5290" w14:textId="77777777" w:rsidR="00E72B6A" w:rsidRDefault="00C95A6F">
                      <w:pPr>
                        <w:rPr>
                          <w:rFonts w:cs="黑体"/>
                          <w:color w:val="000000" w:themeColor="text1"/>
                          <w:sz w:val="20"/>
                          <w:szCs w:val="20"/>
                        </w:rPr>
                      </w:pPr>
                      <w:r>
                        <w:rPr>
                          <w:rFonts w:cs="黑体" w:hint="eastAsia"/>
                          <w:color w:val="000000" w:themeColor="text1"/>
                          <w:sz w:val="20"/>
                          <w:szCs w:val="20"/>
                        </w:rPr>
                        <w:t>应用位置：车内氛围灯、发光表面，贯穿式尾灯</w:t>
                      </w:r>
                      <w:r>
                        <w:rPr>
                          <w:rFonts w:cs="黑体" w:hint="eastAsia"/>
                          <w:color w:val="000000" w:themeColor="text1"/>
                          <w:sz w:val="20"/>
                          <w:szCs w:val="20"/>
                        </w:rPr>
                        <w:t>/</w:t>
                      </w:r>
                      <w:r>
                        <w:rPr>
                          <w:rFonts w:cs="黑体" w:hint="eastAsia"/>
                          <w:color w:val="000000" w:themeColor="text1"/>
                          <w:sz w:val="20"/>
                          <w:szCs w:val="20"/>
                        </w:rPr>
                        <w:t>动态转向灯，</w:t>
                      </w:r>
                      <w:proofErr w:type="gramStart"/>
                      <w:r>
                        <w:rPr>
                          <w:rFonts w:cs="黑体" w:hint="eastAsia"/>
                          <w:color w:val="000000" w:themeColor="text1"/>
                          <w:sz w:val="20"/>
                          <w:szCs w:val="20"/>
                        </w:rPr>
                        <w:t>腰托控制</w:t>
                      </w:r>
                      <w:proofErr w:type="gramEnd"/>
                      <w:r>
                        <w:rPr>
                          <w:rFonts w:cs="黑体" w:hint="eastAsia"/>
                          <w:color w:val="000000" w:themeColor="text1"/>
                          <w:sz w:val="20"/>
                          <w:szCs w:val="20"/>
                        </w:rPr>
                        <w:t>，空调出风口电机驱动等</w:t>
                      </w:r>
                    </w:p>
                    <w:p w14:paraId="4EEE0E7E"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w:t>
                      </w:r>
                      <w:r>
                        <w:rPr>
                          <w:rFonts w:cs="黑体"/>
                          <w:color w:val="000000" w:themeColor="text1"/>
                          <w:sz w:val="20"/>
                          <w:szCs w:val="20"/>
                        </w:rPr>
                        <w:t>前装</w:t>
                      </w:r>
                    </w:p>
                    <w:p w14:paraId="1DAED767"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QFN48</w:t>
                      </w:r>
                    </w:p>
                    <w:p w14:paraId="578A53B2"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70B9C63A"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hint="eastAsia"/>
                          <w:color w:val="000000" w:themeColor="text1"/>
                          <w:sz w:val="20"/>
                          <w:szCs w:val="20"/>
                        </w:rPr>
                        <w:t>ISO16949</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2016</w:t>
                      </w:r>
                      <w:r>
                        <w:rPr>
                          <w:rFonts w:ascii="Calibri" w:hAnsi="Calibri" w:cs="黑体" w:hint="eastAsia"/>
                          <w:color w:val="000000" w:themeColor="text1"/>
                          <w:sz w:val="20"/>
                          <w:szCs w:val="20"/>
                        </w:rPr>
                        <w:t>，</w:t>
                      </w:r>
                      <w:r>
                        <w:rPr>
                          <w:rFonts w:ascii="Calibri" w:hAnsi="Calibri" w:cs="黑体" w:hint="eastAsia"/>
                          <w:color w:val="000000" w:themeColor="text1"/>
                          <w:sz w:val="20"/>
                          <w:szCs w:val="20"/>
                        </w:rPr>
                        <w:t>283768;0307932</w:t>
                      </w:r>
                    </w:p>
                    <w:p w14:paraId="21F694DC"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hint="eastAsia"/>
                          <w:color w:val="000000" w:themeColor="text1"/>
                          <w:sz w:val="20"/>
                          <w:szCs w:val="20"/>
                        </w:rPr>
                        <w:t>：进行中</w:t>
                      </w:r>
                      <w:r>
                        <w:rPr>
                          <w:rFonts w:ascii="Calibri" w:hAnsi="Calibri" w:cs="黑体" w:hint="eastAsia"/>
                          <w:color w:val="000000" w:themeColor="text1"/>
                          <w:sz w:val="20"/>
                          <w:szCs w:val="20"/>
                        </w:rPr>
                        <w:t xml:space="preserve">    </w:t>
                      </w:r>
                    </w:p>
                    <w:p w14:paraId="0BB9841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sz w:val="20"/>
                          <w:szCs w:val="20"/>
                        </w:rPr>
                        <w:t>已上</w:t>
                      </w:r>
                      <w:r>
                        <w:rPr>
                          <w:rFonts w:ascii="Calibri" w:cs="黑体" w:hint="eastAsia"/>
                          <w:sz w:val="20"/>
                          <w:szCs w:val="20"/>
                        </w:rPr>
                        <w:t>车，大众集团、比亚迪等</w:t>
                      </w:r>
                    </w:p>
                    <w:p w14:paraId="670CCA08" w14:textId="77777777" w:rsidR="00E72B6A" w:rsidRDefault="00C95A6F">
                      <w:pPr>
                        <w:rPr>
                          <w:rFonts w:ascii="Calibri" w:cs="黑体"/>
                          <w:sz w:val="20"/>
                          <w:szCs w:val="20"/>
                        </w:rPr>
                      </w:pPr>
                      <w:r>
                        <w:rPr>
                          <w:rFonts w:ascii="Calibri" w:cs="黑体" w:hint="eastAsia"/>
                          <w:sz w:val="20"/>
                          <w:szCs w:val="20"/>
                        </w:rPr>
                        <w:t>累计供货量：</w:t>
                      </w:r>
                      <w:r>
                        <w:rPr>
                          <w:rFonts w:ascii="Calibri" w:cs="黑体" w:hint="eastAsia"/>
                          <w:sz w:val="20"/>
                          <w:szCs w:val="20"/>
                        </w:rPr>
                        <w:t>&gt;</w:t>
                      </w:r>
                      <w:r>
                        <w:rPr>
                          <w:rFonts w:ascii="Calibri" w:cs="黑体"/>
                          <w:sz w:val="20"/>
                          <w:szCs w:val="20"/>
                        </w:rPr>
                        <w:t>5</w:t>
                      </w:r>
                      <w:proofErr w:type="gramStart"/>
                      <w:r>
                        <w:rPr>
                          <w:rFonts w:ascii="Calibri" w:cs="黑体" w:hint="eastAsia"/>
                          <w:sz w:val="20"/>
                          <w:szCs w:val="20"/>
                        </w:rPr>
                        <w:t>百万</w:t>
                      </w:r>
                      <w:proofErr w:type="gramEnd"/>
                    </w:p>
                    <w:p w14:paraId="70AF7BC8"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proofErr w:type="spellStart"/>
                      <w:r>
                        <w:rPr>
                          <w:rFonts w:ascii="Calibri" w:cs="黑体" w:hint="eastAsia"/>
                          <w:color w:val="000000" w:themeColor="text1"/>
                          <w:sz w:val="20"/>
                          <w:szCs w:val="20"/>
                        </w:rPr>
                        <w:t>Melxis</w:t>
                      </w:r>
                      <w:proofErr w:type="spellEnd"/>
                      <w:r>
                        <w:rPr>
                          <w:rFonts w:ascii="Calibri" w:cs="黑体" w:hint="eastAsia"/>
                          <w:color w:val="000000" w:themeColor="text1"/>
                          <w:sz w:val="20"/>
                          <w:szCs w:val="20"/>
                        </w:rPr>
                        <w:t>，</w:t>
                      </w:r>
                      <w:proofErr w:type="spellStart"/>
                      <w:r>
                        <w:rPr>
                          <w:rFonts w:ascii="Calibri" w:cs="黑体" w:hint="eastAsia"/>
                          <w:color w:val="000000" w:themeColor="text1"/>
                          <w:sz w:val="20"/>
                          <w:szCs w:val="20"/>
                        </w:rPr>
                        <w:t>Elmos</w:t>
                      </w:r>
                      <w:proofErr w:type="spellEnd"/>
                    </w:p>
                  </w:txbxContent>
                </v:textbox>
                <w10:anchorlock/>
              </v:shape>
            </w:pict>
          </mc:Fallback>
        </mc:AlternateContent>
      </w:r>
    </w:p>
    <w:p w14:paraId="79F6E83E" w14:textId="77777777" w:rsidR="00E72B6A" w:rsidRDefault="00E72B6A">
      <w:pPr>
        <w:snapToGrid w:val="0"/>
        <w:spacing w:line="400" w:lineRule="exact"/>
        <w:ind w:firstLineChars="200" w:firstLine="480"/>
        <w:rPr>
          <w:rFonts w:ascii="微软雅黑" w:eastAsia="微软雅黑" w:hAnsi="微软雅黑" w:cs="微软雅黑"/>
          <w:kern w:val="0"/>
          <w:sz w:val="24"/>
        </w:rPr>
      </w:pPr>
    </w:p>
    <w:p w14:paraId="10387CDA" w14:textId="77777777" w:rsidR="00E72B6A" w:rsidRDefault="00C95A6F">
      <w:pPr>
        <w:snapToGrid w:val="0"/>
        <w:spacing w:line="400" w:lineRule="exact"/>
        <w:rPr>
          <w:rFonts w:ascii="微软雅黑" w:eastAsia="微软雅黑" w:hAnsi="微软雅黑" w:cs="微软雅黑"/>
          <w:kern w:val="0"/>
          <w:sz w:val="24"/>
        </w:rPr>
      </w:pPr>
      <w:r>
        <w:rPr>
          <w:rFonts w:ascii="微软雅黑" w:eastAsia="微软雅黑" w:hAnsi="微软雅黑" w:cs="微软雅黑" w:hint="eastAsia"/>
          <w:kern w:val="0"/>
          <w:sz w:val="24"/>
        </w:rPr>
        <w:t>集成</w:t>
      </w:r>
      <w:r>
        <w:rPr>
          <w:rFonts w:ascii="微软雅黑" w:eastAsia="微软雅黑" w:hAnsi="微软雅黑" w:cs="微软雅黑" w:hint="eastAsia"/>
          <w:kern w:val="0"/>
          <w:sz w:val="24"/>
        </w:rPr>
        <w:t>32</w:t>
      </w:r>
      <w:r>
        <w:rPr>
          <w:rFonts w:ascii="微软雅黑" w:eastAsia="微软雅黑" w:hAnsi="微软雅黑" w:cs="微软雅黑" w:hint="eastAsia"/>
          <w:kern w:val="0"/>
          <w:sz w:val="24"/>
        </w:rPr>
        <w:t>位</w:t>
      </w:r>
      <w:r>
        <w:rPr>
          <w:rFonts w:ascii="微软雅黑" w:eastAsia="微软雅黑" w:hAnsi="微软雅黑" w:cs="微软雅黑" w:hint="eastAsia"/>
          <w:kern w:val="0"/>
          <w:sz w:val="24"/>
        </w:rPr>
        <w:t>ARM</w:t>
      </w:r>
      <w:r>
        <w:rPr>
          <w:rFonts w:ascii="微软雅黑" w:eastAsia="微软雅黑" w:hAnsi="微软雅黑" w:cs="微软雅黑" w:hint="eastAsia"/>
          <w:kern w:val="0"/>
          <w:sz w:val="24"/>
        </w:rPr>
        <w:t>核，</w:t>
      </w:r>
      <w:r>
        <w:rPr>
          <w:rFonts w:ascii="微软雅黑" w:eastAsia="微软雅黑" w:hAnsi="微软雅黑" w:cs="微软雅黑" w:hint="eastAsia"/>
          <w:kern w:val="0"/>
          <w:sz w:val="24"/>
        </w:rPr>
        <w:t>LIN SBC</w:t>
      </w:r>
      <w:r>
        <w:rPr>
          <w:rFonts w:ascii="微软雅黑" w:eastAsia="微软雅黑" w:hAnsi="微软雅黑" w:cs="微软雅黑" w:hint="eastAsia"/>
          <w:kern w:val="0"/>
          <w:sz w:val="24"/>
        </w:rPr>
        <w:t>及</w:t>
      </w:r>
      <w:r>
        <w:rPr>
          <w:rFonts w:ascii="微软雅黑" w:eastAsia="微软雅黑" w:hAnsi="微软雅黑" w:cs="微软雅黑" w:hint="eastAsia"/>
          <w:kern w:val="0"/>
          <w:sz w:val="24"/>
        </w:rPr>
        <w:t>8</w:t>
      </w:r>
      <w:r>
        <w:rPr>
          <w:rFonts w:ascii="微软雅黑" w:eastAsia="微软雅黑" w:hAnsi="微软雅黑" w:cs="微软雅黑" w:hint="eastAsia"/>
          <w:kern w:val="0"/>
          <w:sz w:val="24"/>
        </w:rPr>
        <w:t>路</w:t>
      </w:r>
      <w:r>
        <w:rPr>
          <w:rFonts w:ascii="微软雅黑" w:eastAsia="微软雅黑" w:hAnsi="微软雅黑" w:cs="微软雅黑" w:hint="eastAsia"/>
          <w:kern w:val="0"/>
          <w:sz w:val="24"/>
        </w:rPr>
        <w:t>RGB</w:t>
      </w:r>
      <w:r>
        <w:rPr>
          <w:rFonts w:ascii="微软雅黑" w:eastAsia="微软雅黑" w:hAnsi="微软雅黑" w:cs="微软雅黑" w:hint="eastAsia"/>
          <w:kern w:val="0"/>
          <w:sz w:val="24"/>
        </w:rPr>
        <w:t>驱动以及降压电路的</w:t>
      </w:r>
      <w:proofErr w:type="gramStart"/>
      <w:r>
        <w:rPr>
          <w:rFonts w:ascii="微软雅黑" w:eastAsia="微软雅黑" w:hAnsi="微软雅黑" w:cs="微软雅黑" w:hint="eastAsia"/>
          <w:kern w:val="0"/>
          <w:sz w:val="24"/>
        </w:rPr>
        <w:t>系统级单芯片</w:t>
      </w:r>
      <w:proofErr w:type="gramEnd"/>
      <w:r>
        <w:rPr>
          <w:rFonts w:ascii="微软雅黑" w:eastAsia="微软雅黑" w:hAnsi="微软雅黑" w:cs="微软雅黑" w:hint="eastAsia"/>
          <w:kern w:val="0"/>
          <w:sz w:val="24"/>
        </w:rPr>
        <w:t xml:space="preserve"> </w:t>
      </w:r>
    </w:p>
    <w:tbl>
      <w:tblPr>
        <w:tblStyle w:val="a7"/>
        <w:tblW w:w="5000" w:type="pct"/>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2"/>
        <w:gridCol w:w="3058"/>
        <w:gridCol w:w="4012"/>
      </w:tblGrid>
      <w:tr w:rsidR="00E72B6A" w14:paraId="39A39702" w14:textId="77777777">
        <w:trPr>
          <w:trHeight w:val="284"/>
          <w:jc w:val="center"/>
        </w:trPr>
        <w:tc>
          <w:tcPr>
            <w:tcW w:w="852" w:type="pct"/>
            <w:vMerge w:val="restart"/>
            <w:shd w:val="clear" w:color="auto" w:fill="auto"/>
            <w:vAlign w:val="center"/>
          </w:tcPr>
          <w:p w14:paraId="621A6114" w14:textId="77777777" w:rsidR="00E72B6A" w:rsidRDefault="00C95A6F">
            <w:pPr>
              <w:snapToGrid w:val="0"/>
              <w:ind w:leftChars="-50" w:left="-105" w:rightChars="-50" w:right="-105"/>
              <w:jc w:val="center"/>
              <w:rPr>
                <w:rFonts w:ascii="微软雅黑" w:eastAsia="微软雅黑" w:hAnsi="微软雅黑" w:cs="微软雅黑"/>
                <w:b/>
                <w:bCs/>
                <w:sz w:val="24"/>
              </w:rPr>
            </w:pPr>
            <w:r>
              <w:rPr>
                <w:rFonts w:ascii="微软雅黑" w:eastAsia="微软雅黑" w:hAnsi="微软雅黑" w:cs="微软雅黑" w:hint="eastAsia"/>
                <w:b/>
                <w:bCs/>
                <w:sz w:val="24"/>
              </w:rPr>
              <w:t>技术参数</w:t>
            </w:r>
          </w:p>
        </w:tc>
        <w:tc>
          <w:tcPr>
            <w:tcW w:w="1794" w:type="pct"/>
            <w:tcBorders>
              <w:bottom w:val="single" w:sz="4" w:space="0" w:color="auto"/>
            </w:tcBorders>
            <w:shd w:val="clear" w:color="auto" w:fill="auto"/>
            <w:vAlign w:val="center"/>
          </w:tcPr>
          <w:p w14:paraId="290B2AB6" w14:textId="77777777" w:rsidR="00E72B6A" w:rsidRDefault="00C95A6F">
            <w:pPr>
              <w:widowControl/>
              <w:snapToGrid w:val="0"/>
              <w:ind w:leftChars="-50" w:left="-105" w:rightChars="-50" w:right="-105"/>
              <w:jc w:val="center"/>
              <w:rPr>
                <w:rFonts w:ascii="微软雅黑" w:eastAsia="微软雅黑" w:hAnsi="微软雅黑" w:cs="微软雅黑"/>
                <w:b/>
                <w:kern w:val="0"/>
                <w:sz w:val="24"/>
              </w:rPr>
            </w:pPr>
            <w:r>
              <w:rPr>
                <w:rFonts w:ascii="微软雅黑" w:eastAsia="微软雅黑" w:hAnsi="微软雅黑" w:cs="微软雅黑" w:hint="eastAsia"/>
                <w:b/>
                <w:kern w:val="0"/>
                <w:sz w:val="24"/>
              </w:rPr>
              <w:t>通道数量</w:t>
            </w:r>
          </w:p>
        </w:tc>
        <w:tc>
          <w:tcPr>
            <w:tcW w:w="2354" w:type="pct"/>
            <w:tcBorders>
              <w:bottom w:val="single" w:sz="4" w:space="0" w:color="auto"/>
            </w:tcBorders>
            <w:shd w:val="clear" w:color="auto" w:fill="auto"/>
            <w:vAlign w:val="center"/>
          </w:tcPr>
          <w:p w14:paraId="2C7257EB" w14:textId="77777777" w:rsidR="00E72B6A" w:rsidRDefault="00C95A6F">
            <w:pPr>
              <w:widowControl/>
              <w:snapToGrid w:val="0"/>
              <w:ind w:leftChars="-50" w:left="-105" w:rightChars="-50" w:right="-105"/>
              <w:rPr>
                <w:rFonts w:ascii="微软雅黑" w:eastAsia="微软雅黑" w:hAnsi="微软雅黑" w:cs="微软雅黑"/>
                <w:sz w:val="24"/>
              </w:rPr>
            </w:pPr>
            <w:r>
              <w:rPr>
                <w:rFonts w:ascii="微软雅黑" w:eastAsia="微软雅黑" w:hAnsi="微软雅黑" w:cs="微软雅黑" w:hint="eastAsia"/>
                <w:sz w:val="24"/>
              </w:rPr>
              <w:t>24</w:t>
            </w:r>
          </w:p>
        </w:tc>
      </w:tr>
      <w:tr w:rsidR="00E72B6A" w14:paraId="672F8B5B" w14:textId="77777777">
        <w:trPr>
          <w:trHeight w:val="284"/>
          <w:jc w:val="center"/>
        </w:trPr>
        <w:tc>
          <w:tcPr>
            <w:tcW w:w="852" w:type="pct"/>
            <w:vMerge/>
            <w:shd w:val="clear" w:color="auto" w:fill="auto"/>
            <w:vAlign w:val="center"/>
          </w:tcPr>
          <w:p w14:paraId="53E4E9E3"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single" w:sz="4" w:space="0" w:color="auto"/>
              <w:bottom w:val="nil"/>
            </w:tcBorders>
            <w:shd w:val="clear" w:color="auto" w:fill="auto"/>
            <w:vAlign w:val="center"/>
          </w:tcPr>
          <w:p w14:paraId="0FED9238"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工作电压</w:t>
            </w:r>
          </w:p>
        </w:tc>
        <w:tc>
          <w:tcPr>
            <w:tcW w:w="2354" w:type="pct"/>
            <w:tcBorders>
              <w:top w:val="single" w:sz="4" w:space="0" w:color="auto"/>
              <w:bottom w:val="nil"/>
            </w:tcBorders>
            <w:shd w:val="clear" w:color="auto" w:fill="auto"/>
            <w:vAlign w:val="center"/>
          </w:tcPr>
          <w:p w14:paraId="280F1F4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6V</w:t>
            </w:r>
            <w:r>
              <w:rPr>
                <w:rFonts w:ascii="微软雅黑" w:eastAsia="微软雅黑" w:hAnsi="微软雅黑" w:cs="微软雅黑" w:hint="eastAsia"/>
                <w:sz w:val="24"/>
              </w:rPr>
              <w:t>～</w:t>
            </w:r>
            <w:r>
              <w:rPr>
                <w:rFonts w:ascii="微软雅黑" w:eastAsia="微软雅黑" w:hAnsi="微软雅黑" w:cs="微软雅黑" w:hint="eastAsia"/>
                <w:sz w:val="24"/>
              </w:rPr>
              <w:t>19V</w:t>
            </w:r>
          </w:p>
        </w:tc>
      </w:tr>
      <w:tr w:rsidR="00E72B6A" w14:paraId="415B999A" w14:textId="77777777">
        <w:trPr>
          <w:trHeight w:val="284"/>
          <w:jc w:val="center"/>
        </w:trPr>
        <w:tc>
          <w:tcPr>
            <w:tcW w:w="852" w:type="pct"/>
            <w:vMerge/>
            <w:shd w:val="clear" w:color="auto" w:fill="auto"/>
            <w:vAlign w:val="center"/>
          </w:tcPr>
          <w:p w14:paraId="2602147A"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nil"/>
            </w:tcBorders>
            <w:shd w:val="clear" w:color="auto" w:fill="auto"/>
            <w:vAlign w:val="center"/>
          </w:tcPr>
          <w:p w14:paraId="38D84DC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电流参数</w:t>
            </w:r>
          </w:p>
        </w:tc>
        <w:tc>
          <w:tcPr>
            <w:tcW w:w="2354" w:type="pct"/>
            <w:tcBorders>
              <w:top w:val="nil"/>
            </w:tcBorders>
            <w:shd w:val="clear" w:color="auto" w:fill="auto"/>
            <w:vAlign w:val="center"/>
          </w:tcPr>
          <w:p w14:paraId="5D2DCE99"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45mA</w:t>
            </w:r>
          </w:p>
        </w:tc>
      </w:tr>
      <w:tr w:rsidR="00E72B6A" w14:paraId="09F11FCC" w14:textId="77777777">
        <w:trPr>
          <w:trHeight w:val="284"/>
          <w:jc w:val="center"/>
        </w:trPr>
        <w:tc>
          <w:tcPr>
            <w:tcW w:w="852" w:type="pct"/>
            <w:vMerge/>
            <w:shd w:val="clear" w:color="auto" w:fill="auto"/>
            <w:vAlign w:val="center"/>
          </w:tcPr>
          <w:p w14:paraId="72207080"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6188CA3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工作温度范围</w:t>
            </w:r>
          </w:p>
        </w:tc>
        <w:tc>
          <w:tcPr>
            <w:tcW w:w="2354" w:type="pct"/>
            <w:shd w:val="clear" w:color="auto" w:fill="auto"/>
            <w:vAlign w:val="center"/>
          </w:tcPr>
          <w:p w14:paraId="57C3B484"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-40</w:t>
            </w:r>
            <w:r>
              <w:rPr>
                <w:rFonts w:ascii="微软雅黑" w:eastAsia="微软雅黑" w:hAnsi="微软雅黑" w:cs="微软雅黑" w:hint="eastAsia"/>
                <w:sz w:val="24"/>
              </w:rPr>
              <w:t>℃～</w:t>
            </w:r>
            <w:r>
              <w:rPr>
                <w:rFonts w:ascii="微软雅黑" w:eastAsia="微软雅黑" w:hAnsi="微软雅黑" w:cs="微软雅黑" w:hint="eastAsia"/>
                <w:sz w:val="24"/>
              </w:rPr>
              <w:t>125</w:t>
            </w:r>
            <w:r>
              <w:rPr>
                <w:rFonts w:ascii="微软雅黑" w:eastAsia="微软雅黑" w:hAnsi="微软雅黑" w:cs="微软雅黑" w:hint="eastAsia"/>
                <w:sz w:val="24"/>
              </w:rPr>
              <w:t>℃</w:t>
            </w:r>
          </w:p>
        </w:tc>
      </w:tr>
      <w:tr w:rsidR="00E72B6A" w14:paraId="5A52BA79" w14:textId="77777777">
        <w:trPr>
          <w:trHeight w:val="284"/>
          <w:jc w:val="center"/>
        </w:trPr>
        <w:tc>
          <w:tcPr>
            <w:tcW w:w="852" w:type="pct"/>
            <w:vMerge/>
            <w:shd w:val="clear" w:color="auto" w:fill="auto"/>
            <w:vAlign w:val="center"/>
          </w:tcPr>
          <w:p w14:paraId="025D818C"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583F8052"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结温参数</w:t>
            </w:r>
          </w:p>
        </w:tc>
        <w:tc>
          <w:tcPr>
            <w:tcW w:w="2354" w:type="pct"/>
            <w:shd w:val="clear" w:color="auto" w:fill="auto"/>
            <w:vAlign w:val="center"/>
          </w:tcPr>
          <w:p w14:paraId="172AA6EE"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125</w:t>
            </w:r>
            <w:r>
              <w:rPr>
                <w:rFonts w:ascii="微软雅黑" w:eastAsia="微软雅黑" w:hAnsi="微软雅黑" w:cs="微软雅黑" w:hint="eastAsia"/>
                <w:sz w:val="24"/>
              </w:rPr>
              <w:t>℃</w:t>
            </w:r>
          </w:p>
        </w:tc>
      </w:tr>
      <w:tr w:rsidR="00E72B6A" w14:paraId="1CE37339" w14:textId="77777777">
        <w:trPr>
          <w:trHeight w:val="284"/>
          <w:jc w:val="center"/>
        </w:trPr>
        <w:tc>
          <w:tcPr>
            <w:tcW w:w="852" w:type="pct"/>
            <w:vMerge/>
            <w:shd w:val="clear" w:color="auto" w:fill="auto"/>
            <w:vAlign w:val="center"/>
          </w:tcPr>
          <w:p w14:paraId="32C88EC5"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5319FB19"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适用负载</w:t>
            </w:r>
          </w:p>
        </w:tc>
        <w:tc>
          <w:tcPr>
            <w:tcW w:w="2354" w:type="pct"/>
            <w:shd w:val="clear" w:color="auto" w:fill="auto"/>
            <w:vAlign w:val="center"/>
          </w:tcPr>
          <w:p w14:paraId="26C2DEA0"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LED</w:t>
            </w:r>
            <w:r>
              <w:rPr>
                <w:rFonts w:ascii="微软雅黑" w:eastAsia="微软雅黑" w:hAnsi="微软雅黑" w:cs="微软雅黑" w:hint="eastAsia"/>
                <w:sz w:val="24"/>
              </w:rPr>
              <w:t>，开关，继电器</w:t>
            </w:r>
          </w:p>
        </w:tc>
      </w:tr>
      <w:tr w:rsidR="00E72B6A" w14:paraId="49F18B25" w14:textId="77777777">
        <w:trPr>
          <w:trHeight w:val="284"/>
          <w:jc w:val="center"/>
        </w:trPr>
        <w:tc>
          <w:tcPr>
            <w:tcW w:w="852" w:type="pct"/>
            <w:vMerge/>
            <w:shd w:val="clear" w:color="auto" w:fill="auto"/>
            <w:vAlign w:val="center"/>
          </w:tcPr>
          <w:p w14:paraId="5CC8160A"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030270A7"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控制接口</w:t>
            </w:r>
          </w:p>
        </w:tc>
        <w:tc>
          <w:tcPr>
            <w:tcW w:w="2354" w:type="pct"/>
            <w:shd w:val="clear" w:color="auto" w:fill="auto"/>
            <w:vAlign w:val="center"/>
          </w:tcPr>
          <w:p w14:paraId="0FA8632E"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LIN</w:t>
            </w:r>
            <w:r>
              <w:rPr>
                <w:rFonts w:ascii="微软雅黑" w:eastAsia="微软雅黑" w:hAnsi="微软雅黑" w:cs="微软雅黑" w:hint="eastAsia"/>
                <w:sz w:val="24"/>
              </w:rPr>
              <w:t>，</w:t>
            </w:r>
            <w:r>
              <w:rPr>
                <w:rFonts w:ascii="微软雅黑" w:eastAsia="微软雅黑" w:hAnsi="微软雅黑" w:cs="微软雅黑" w:hint="eastAsia"/>
                <w:sz w:val="24"/>
              </w:rPr>
              <w:t>UART</w:t>
            </w:r>
            <w:r>
              <w:rPr>
                <w:rFonts w:ascii="微软雅黑" w:eastAsia="微软雅黑" w:hAnsi="微软雅黑" w:cs="微软雅黑" w:hint="eastAsia"/>
                <w:sz w:val="24"/>
              </w:rPr>
              <w:t>，</w:t>
            </w:r>
            <w:r>
              <w:rPr>
                <w:rFonts w:ascii="微软雅黑" w:eastAsia="微软雅黑" w:hAnsi="微软雅黑" w:cs="微软雅黑" w:hint="eastAsia"/>
                <w:sz w:val="24"/>
              </w:rPr>
              <w:t>SPI</w:t>
            </w:r>
            <w:r>
              <w:rPr>
                <w:rFonts w:ascii="微软雅黑" w:eastAsia="微软雅黑" w:hAnsi="微软雅黑" w:cs="微软雅黑" w:hint="eastAsia"/>
                <w:sz w:val="24"/>
              </w:rPr>
              <w:t>，</w:t>
            </w:r>
            <w:r>
              <w:rPr>
                <w:rFonts w:ascii="微软雅黑" w:eastAsia="微软雅黑" w:hAnsi="微软雅黑" w:cs="微软雅黑" w:hint="eastAsia"/>
                <w:sz w:val="24"/>
              </w:rPr>
              <w:t>GPIO*9</w:t>
            </w:r>
          </w:p>
        </w:tc>
      </w:tr>
      <w:tr w:rsidR="00E72B6A" w14:paraId="3BBD4536" w14:textId="77777777">
        <w:trPr>
          <w:trHeight w:val="284"/>
          <w:jc w:val="center"/>
        </w:trPr>
        <w:tc>
          <w:tcPr>
            <w:tcW w:w="852" w:type="pct"/>
            <w:vMerge/>
            <w:shd w:val="clear" w:color="auto" w:fill="auto"/>
            <w:vAlign w:val="center"/>
          </w:tcPr>
          <w:p w14:paraId="5273D418"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409C8BC3"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是否具有诊断功能</w:t>
            </w:r>
          </w:p>
        </w:tc>
        <w:tc>
          <w:tcPr>
            <w:tcW w:w="2354" w:type="pct"/>
            <w:shd w:val="clear" w:color="auto" w:fill="auto"/>
            <w:vAlign w:val="center"/>
          </w:tcPr>
          <w:p w14:paraId="50AA9905"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37AA37EC" w14:textId="77777777">
        <w:trPr>
          <w:trHeight w:val="284"/>
          <w:jc w:val="center"/>
        </w:trPr>
        <w:tc>
          <w:tcPr>
            <w:tcW w:w="852" w:type="pct"/>
            <w:vMerge/>
            <w:tcBorders>
              <w:bottom w:val="single" w:sz="4" w:space="0" w:color="auto"/>
            </w:tcBorders>
            <w:shd w:val="clear" w:color="auto" w:fill="auto"/>
            <w:vAlign w:val="center"/>
          </w:tcPr>
          <w:p w14:paraId="6714EDC6"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bottom w:val="single" w:sz="4" w:space="0" w:color="auto"/>
            </w:tcBorders>
            <w:shd w:val="clear" w:color="auto" w:fill="auto"/>
            <w:vAlign w:val="center"/>
          </w:tcPr>
          <w:p w14:paraId="28F2B7D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其它</w:t>
            </w:r>
          </w:p>
        </w:tc>
        <w:tc>
          <w:tcPr>
            <w:tcW w:w="2354" w:type="pct"/>
            <w:tcBorders>
              <w:bottom w:val="single" w:sz="4" w:space="0" w:color="auto"/>
            </w:tcBorders>
            <w:shd w:val="clear" w:color="auto" w:fill="auto"/>
            <w:vAlign w:val="center"/>
          </w:tcPr>
          <w:p w14:paraId="0284B1EB"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集成</w:t>
            </w:r>
            <w:r>
              <w:rPr>
                <w:rFonts w:ascii="微软雅黑" w:eastAsia="微软雅黑" w:hAnsi="微软雅黑" w:cs="微软雅黑" w:hint="eastAsia"/>
                <w:sz w:val="24"/>
              </w:rPr>
              <w:t>LDO</w:t>
            </w:r>
            <w:r>
              <w:rPr>
                <w:rFonts w:ascii="微软雅黑" w:eastAsia="微软雅黑" w:hAnsi="微软雅黑" w:cs="微软雅黑" w:hint="eastAsia"/>
                <w:sz w:val="24"/>
              </w:rPr>
              <w:t>，</w:t>
            </w:r>
            <w:r>
              <w:rPr>
                <w:rFonts w:ascii="微软雅黑" w:eastAsia="微软雅黑" w:hAnsi="微软雅黑" w:cs="微软雅黑" w:hint="eastAsia"/>
                <w:sz w:val="24"/>
              </w:rPr>
              <w:t>LIN</w:t>
            </w:r>
            <w:r>
              <w:rPr>
                <w:rFonts w:ascii="微软雅黑" w:eastAsia="微软雅黑" w:hAnsi="微软雅黑" w:cs="微软雅黑" w:hint="eastAsia"/>
                <w:sz w:val="24"/>
              </w:rPr>
              <w:t>物理层（通过</w:t>
            </w:r>
            <w:r>
              <w:rPr>
                <w:rFonts w:ascii="微软雅黑" w:eastAsia="微软雅黑" w:hAnsi="微软雅黑" w:cs="微软雅黑" w:hint="eastAsia"/>
                <w:sz w:val="24"/>
              </w:rPr>
              <w:t>J2602</w:t>
            </w:r>
            <w:r>
              <w:rPr>
                <w:rFonts w:ascii="微软雅黑" w:eastAsia="微软雅黑" w:hAnsi="微软雅黑" w:cs="微软雅黑" w:hint="eastAsia"/>
                <w:sz w:val="24"/>
              </w:rPr>
              <w:t>），</w:t>
            </w:r>
            <w:r>
              <w:rPr>
                <w:rFonts w:ascii="微软雅黑" w:eastAsia="微软雅黑" w:hAnsi="微软雅黑" w:cs="微软雅黑" w:hint="eastAsia"/>
                <w:sz w:val="24"/>
              </w:rPr>
              <w:t>ARM M0</w:t>
            </w:r>
            <w:r>
              <w:rPr>
                <w:rFonts w:ascii="微软雅黑" w:eastAsia="微软雅黑" w:hAnsi="微软雅黑" w:cs="微软雅黑" w:hint="eastAsia"/>
                <w:sz w:val="24"/>
              </w:rPr>
              <w:t>核，</w:t>
            </w:r>
            <w:r>
              <w:rPr>
                <w:rFonts w:ascii="微软雅黑" w:eastAsia="微软雅黑" w:hAnsi="微软雅黑" w:cs="微软雅黑" w:hint="eastAsia"/>
                <w:sz w:val="24"/>
              </w:rPr>
              <w:t xml:space="preserve">64K flash/16K </w:t>
            </w:r>
            <w:r>
              <w:rPr>
                <w:rFonts w:ascii="微软雅黑" w:eastAsia="微软雅黑" w:hAnsi="微软雅黑" w:cs="微软雅黑" w:hint="eastAsia"/>
                <w:sz w:val="24"/>
              </w:rPr>
              <w:t>SRAM</w:t>
            </w:r>
            <w:r>
              <w:rPr>
                <w:rFonts w:ascii="微软雅黑" w:eastAsia="微软雅黑" w:hAnsi="微软雅黑" w:cs="微软雅黑" w:hint="eastAsia"/>
                <w:sz w:val="24"/>
              </w:rPr>
              <w:t>，温度传感器，</w:t>
            </w:r>
            <w:r>
              <w:rPr>
                <w:rFonts w:ascii="微软雅黑" w:eastAsia="微软雅黑" w:hAnsi="微软雅黑" w:cs="微软雅黑" w:hint="eastAsia"/>
                <w:sz w:val="24"/>
              </w:rPr>
              <w:t>16</w:t>
            </w:r>
            <w:r>
              <w:rPr>
                <w:rFonts w:ascii="微软雅黑" w:eastAsia="微软雅黑" w:hAnsi="微软雅黑" w:cs="微软雅黑" w:hint="eastAsia"/>
                <w:sz w:val="24"/>
              </w:rPr>
              <w:t>位</w:t>
            </w:r>
            <w:r>
              <w:rPr>
                <w:rFonts w:ascii="微软雅黑" w:eastAsia="微软雅黑" w:hAnsi="微软雅黑" w:cs="微软雅黑" w:hint="eastAsia"/>
                <w:sz w:val="24"/>
              </w:rPr>
              <w:t>PWM</w:t>
            </w:r>
            <w:r>
              <w:rPr>
                <w:rFonts w:ascii="微软雅黑" w:eastAsia="微软雅黑" w:hAnsi="微软雅黑" w:cs="微软雅黑" w:hint="eastAsia"/>
                <w:sz w:val="24"/>
              </w:rPr>
              <w:t>，集成降压</w:t>
            </w:r>
            <w:r>
              <w:rPr>
                <w:rFonts w:ascii="微软雅黑" w:eastAsia="微软雅黑" w:hAnsi="微软雅黑" w:cs="微软雅黑" w:hint="eastAsia"/>
                <w:sz w:val="24"/>
              </w:rPr>
              <w:lastRenderedPageBreak/>
              <w:t>DC/DC 750mA</w:t>
            </w:r>
            <w:r>
              <w:rPr>
                <w:rFonts w:ascii="微软雅黑" w:eastAsia="微软雅黑" w:hAnsi="微软雅黑" w:cs="微软雅黑" w:hint="eastAsia"/>
                <w:sz w:val="24"/>
              </w:rPr>
              <w:t>，</w:t>
            </w:r>
            <w:r>
              <w:rPr>
                <w:rFonts w:ascii="微软雅黑" w:eastAsia="微软雅黑" w:hAnsi="微软雅黑" w:cs="微软雅黑" w:hint="eastAsia"/>
                <w:sz w:val="24"/>
              </w:rPr>
              <w:t>ADC</w:t>
            </w:r>
          </w:p>
        </w:tc>
      </w:tr>
      <w:tr w:rsidR="00E72B6A" w14:paraId="137609AA" w14:textId="77777777">
        <w:trPr>
          <w:trHeight w:val="284"/>
          <w:jc w:val="center"/>
        </w:trPr>
        <w:tc>
          <w:tcPr>
            <w:tcW w:w="2646" w:type="pct"/>
            <w:gridSpan w:val="2"/>
            <w:tcBorders>
              <w:top w:val="single" w:sz="4" w:space="0" w:color="auto"/>
              <w:bottom w:val="single" w:sz="12" w:space="0" w:color="000000" w:themeColor="text1"/>
            </w:tcBorders>
            <w:shd w:val="clear" w:color="auto" w:fill="auto"/>
            <w:vAlign w:val="center"/>
          </w:tcPr>
          <w:p w14:paraId="18303161" w14:textId="77777777" w:rsidR="00E72B6A" w:rsidRDefault="00C95A6F">
            <w:pPr>
              <w:widowControl/>
              <w:snapToGrid w:val="0"/>
              <w:ind w:leftChars="-50" w:left="-105" w:rightChars="-50" w:right="-105" w:firstLineChars="700" w:firstLine="1680"/>
              <w:jc w:val="center"/>
              <w:rPr>
                <w:rFonts w:ascii="微软雅黑" w:eastAsia="微软雅黑" w:hAnsi="微软雅黑" w:cs="微软雅黑"/>
                <w:b/>
                <w:sz w:val="24"/>
              </w:rPr>
            </w:pPr>
            <w:r>
              <w:rPr>
                <w:rFonts w:ascii="微软雅黑" w:eastAsia="微软雅黑" w:hAnsi="微软雅黑" w:cs="微软雅黑" w:hint="eastAsia"/>
                <w:b/>
                <w:sz w:val="24"/>
              </w:rPr>
              <w:lastRenderedPageBreak/>
              <w:t>联系人</w:t>
            </w:r>
          </w:p>
        </w:tc>
        <w:tc>
          <w:tcPr>
            <w:tcW w:w="2354" w:type="pct"/>
            <w:tcBorders>
              <w:top w:val="single" w:sz="4" w:space="0" w:color="auto"/>
              <w:bottom w:val="single" w:sz="12" w:space="0" w:color="000000" w:themeColor="text1"/>
            </w:tcBorders>
            <w:shd w:val="clear" w:color="auto" w:fill="auto"/>
            <w:vAlign w:val="center"/>
          </w:tcPr>
          <w:p w14:paraId="0BE31C2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李琛琳</w:t>
            </w:r>
            <w:r>
              <w:rPr>
                <w:rFonts w:ascii="微软雅黑" w:eastAsia="微软雅黑" w:hAnsi="微软雅黑" w:cs="微软雅黑" w:hint="eastAsia"/>
                <w:sz w:val="24"/>
              </w:rPr>
              <w:t xml:space="preserve"> 18516223680</w:t>
            </w:r>
          </w:p>
          <w:p w14:paraId="22BBA357"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star.li@indiemicro.com</w:t>
            </w:r>
          </w:p>
        </w:tc>
      </w:tr>
    </w:tbl>
    <w:p w14:paraId="325D760E" w14:textId="77777777" w:rsidR="00E72B6A" w:rsidRDefault="00E72B6A">
      <w:pPr>
        <w:pBdr>
          <w:bottom w:val="dotted" w:sz="24" w:space="0" w:color="auto"/>
        </w:pBdr>
        <w:rPr>
          <w:rFonts w:ascii="微软雅黑" w:eastAsia="微软雅黑" w:hAnsi="微软雅黑" w:cs="微软雅黑"/>
          <w:b/>
          <w:bCs/>
          <w:sz w:val="24"/>
        </w:rPr>
      </w:pPr>
    </w:p>
    <w:p w14:paraId="4686D2DF" w14:textId="77777777" w:rsidR="00E72B6A" w:rsidRDefault="00E72B6A">
      <w:pPr>
        <w:rPr>
          <w:rFonts w:ascii="微软雅黑" w:eastAsia="微软雅黑" w:hAnsi="微软雅黑" w:cs="微软雅黑"/>
          <w:b/>
          <w:bCs/>
          <w:sz w:val="24"/>
        </w:rPr>
      </w:pPr>
    </w:p>
    <w:p w14:paraId="3D54A268" w14:textId="77777777" w:rsidR="00E72B6A" w:rsidRDefault="00E72B6A">
      <w:pPr>
        <w:rPr>
          <w:rFonts w:ascii="微软雅黑" w:eastAsia="微软雅黑" w:hAnsi="微软雅黑" w:cs="微软雅黑"/>
          <w:b/>
          <w:bCs/>
          <w:sz w:val="24"/>
        </w:rPr>
      </w:pPr>
    </w:p>
    <w:p w14:paraId="72E7511C" w14:textId="77777777" w:rsidR="00E72B6A" w:rsidRDefault="00E72B6A">
      <w:pPr>
        <w:rPr>
          <w:rFonts w:ascii="微软雅黑" w:eastAsia="微软雅黑" w:hAnsi="微软雅黑" w:cs="微软雅黑"/>
          <w:b/>
          <w:bCs/>
          <w:sz w:val="24"/>
        </w:rPr>
      </w:pPr>
    </w:p>
    <w:p w14:paraId="2F1F9D81" w14:textId="77777777" w:rsidR="00E72B6A" w:rsidRDefault="00C95A6F">
      <w:pPr>
        <w:rPr>
          <w:rFonts w:ascii="微软雅黑" w:eastAsia="微软雅黑" w:hAnsi="微软雅黑" w:cs="微软雅黑"/>
          <w:b/>
          <w:bCs/>
          <w:sz w:val="24"/>
        </w:rPr>
      </w:pPr>
      <w:r>
        <w:rPr>
          <w:rFonts w:ascii="微软雅黑" w:eastAsia="微软雅黑" w:hAnsi="微软雅黑" w:cs="微软雅黑" w:hint="eastAsia"/>
          <w:b/>
          <w:bCs/>
          <w:noProof/>
          <w:sz w:val="24"/>
        </w:rPr>
        <w:drawing>
          <wp:anchor distT="0" distB="0" distL="114300" distR="114300" simplePos="0" relativeHeight="251672576" behindDoc="0" locked="0" layoutInCell="1" allowOverlap="1" wp14:anchorId="1A0765EF" wp14:editId="28DE4423">
            <wp:simplePos x="0" y="0"/>
            <wp:positionH relativeFrom="column">
              <wp:posOffset>4011295</wp:posOffset>
            </wp:positionH>
            <wp:positionV relativeFrom="paragraph">
              <wp:posOffset>274320</wp:posOffset>
            </wp:positionV>
            <wp:extent cx="897255" cy="970915"/>
            <wp:effectExtent l="0" t="0" r="0" b="6985"/>
            <wp:wrapNone/>
            <wp:docPr id="797" name="图片 797" descr="H:\00-汽车芯片联盟916\7-联盟理事会暨成立大会\logo\logo-补充-20210219\瓴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descr="H:\00-汽车芯片联盟916\7-联盟理事会暨成立大会\logo\logo-补充-20210219\瓴芯.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97255" cy="970915"/>
                    </a:xfrm>
                    <a:prstGeom prst="rect">
                      <a:avLst/>
                    </a:prstGeom>
                    <a:noFill/>
                    <a:ln>
                      <a:noFill/>
                    </a:ln>
                  </pic:spPr>
                </pic:pic>
              </a:graphicData>
            </a:graphic>
          </wp:anchor>
        </w:drawing>
      </w:r>
      <w:r>
        <w:rPr>
          <w:rFonts w:ascii="微软雅黑" w:eastAsia="微软雅黑" w:hAnsi="微软雅黑" w:cs="微软雅黑" w:hint="eastAsia"/>
          <w:b/>
          <w:bCs/>
          <w:sz w:val="24"/>
        </w:rPr>
        <w:t>2.3 LN20X13Q1</w:t>
      </w:r>
    </w:p>
    <w:p w14:paraId="6AEA1AED" w14:textId="77777777" w:rsidR="00E72B6A" w:rsidRDefault="00E72B6A">
      <w:pPr>
        <w:snapToGrid w:val="0"/>
        <w:spacing w:line="400" w:lineRule="exact"/>
        <w:ind w:firstLineChars="202" w:firstLine="485"/>
        <w:rPr>
          <w:rFonts w:ascii="微软雅黑" w:eastAsia="微软雅黑" w:hAnsi="微软雅黑" w:cs="微软雅黑"/>
          <w:b/>
          <w:bCs/>
          <w:sz w:val="24"/>
        </w:rPr>
      </w:pPr>
    </w:p>
    <w:p w14:paraId="3217F7BA" w14:textId="77777777" w:rsidR="00E72B6A" w:rsidRDefault="00E72B6A">
      <w:pPr>
        <w:autoSpaceDE w:val="0"/>
        <w:autoSpaceDN w:val="0"/>
        <w:adjustRightInd w:val="0"/>
        <w:snapToGrid w:val="0"/>
        <w:spacing w:line="400" w:lineRule="exact"/>
        <w:ind w:firstLineChars="200" w:firstLine="480"/>
        <w:rPr>
          <w:rFonts w:ascii="微软雅黑" w:eastAsia="微软雅黑" w:hAnsi="微软雅黑" w:cs="微软雅黑"/>
          <w:kern w:val="0"/>
          <w:sz w:val="24"/>
        </w:rPr>
      </w:pPr>
    </w:p>
    <w:p w14:paraId="5C875756" w14:textId="77777777" w:rsidR="00E72B6A" w:rsidRDefault="00C95A6F">
      <w:pPr>
        <w:autoSpaceDE w:val="0"/>
        <w:autoSpaceDN w:val="0"/>
        <w:adjustRightInd w:val="0"/>
        <w:snapToGrid w:val="0"/>
        <w:spacing w:line="400" w:lineRule="exact"/>
        <w:ind w:firstLineChars="200" w:firstLine="480"/>
        <w:rPr>
          <w:rFonts w:ascii="微软雅黑" w:eastAsia="微软雅黑" w:hAnsi="微软雅黑" w:cs="微软雅黑"/>
          <w:kern w:val="0"/>
          <w:sz w:val="24"/>
        </w:rPr>
      </w:pPr>
      <w:r>
        <w:rPr>
          <w:rFonts w:ascii="微软雅黑" w:eastAsia="微软雅黑" w:hAnsi="微软雅黑" w:cs="微软雅黑" w:hint="eastAsia"/>
          <w:b/>
          <w:bCs/>
          <w:noProof/>
          <w:sz w:val="24"/>
        </w:rPr>
        <mc:AlternateContent>
          <mc:Choice Requires="wps">
            <w:drawing>
              <wp:anchor distT="0" distB="0" distL="114300" distR="114300" simplePos="0" relativeHeight="251670528" behindDoc="0" locked="0" layoutInCell="1" allowOverlap="1" wp14:anchorId="71E8C309" wp14:editId="098F25B0">
                <wp:simplePos x="0" y="0"/>
                <wp:positionH relativeFrom="column">
                  <wp:posOffset>133350</wp:posOffset>
                </wp:positionH>
                <wp:positionV relativeFrom="paragraph">
                  <wp:posOffset>10160</wp:posOffset>
                </wp:positionV>
                <wp:extent cx="2941955" cy="1501140"/>
                <wp:effectExtent l="4445" t="4445" r="12700" b="5715"/>
                <wp:wrapNone/>
                <wp:docPr id="798" name="文本框 14"/>
                <wp:cNvGraphicFramePr/>
                <a:graphic xmlns:a="http://schemas.openxmlformats.org/drawingml/2006/main">
                  <a:graphicData uri="http://schemas.microsoft.com/office/word/2010/wordprocessingShape">
                    <wps:wsp>
                      <wps:cNvSpPr txBox="1"/>
                      <wps:spPr>
                        <a:xfrm>
                          <a:off x="0" y="0"/>
                          <a:ext cx="2941955" cy="1500996"/>
                        </a:xfrm>
                        <a:prstGeom prst="rect">
                          <a:avLst/>
                        </a:prstGeom>
                        <a:noFill/>
                        <a:ln>
                          <a:solidFill>
                            <a:srgbClr val="FFC000"/>
                          </a:solidFill>
                        </a:ln>
                      </wps:spPr>
                      <wps:txbx>
                        <w:txbxContent>
                          <w:p w14:paraId="23B27CD1"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：前装</w:t>
                            </w:r>
                          </w:p>
                          <w:p w14:paraId="116B209D"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MSOP-EP 8L</w:t>
                            </w:r>
                          </w:p>
                          <w:p w14:paraId="55CEF3D6"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7F6D398C"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color w:val="000000" w:themeColor="text1"/>
                                <w:sz w:val="20"/>
                                <w:szCs w:val="20"/>
                              </w:rPr>
                              <w:t>ISO9001</w:t>
                            </w:r>
                          </w:p>
                          <w:p w14:paraId="1C45A3C7"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color w:val="000000" w:themeColor="text1"/>
                                <w:sz w:val="20"/>
                                <w:szCs w:val="20"/>
                              </w:rPr>
                              <w:t>：是</w:t>
                            </w:r>
                            <w:r>
                              <w:rPr>
                                <w:rFonts w:ascii="Calibri" w:hAnsi="Calibri" w:cs="黑体" w:hint="eastAsia"/>
                                <w:color w:val="000000" w:themeColor="text1"/>
                                <w:sz w:val="20"/>
                                <w:szCs w:val="20"/>
                              </w:rPr>
                              <w:t xml:space="preserve">     </w:t>
                            </w:r>
                          </w:p>
                          <w:p w14:paraId="36A8BCC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hint="eastAsia"/>
                                <w:sz w:val="20"/>
                                <w:szCs w:val="20"/>
                              </w:rPr>
                              <w:t>未上车</w:t>
                            </w:r>
                          </w:p>
                          <w:p w14:paraId="025EA33E"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r>
                              <w:rPr>
                                <w:rFonts w:ascii="Calibri" w:cs="黑体"/>
                                <w:color w:val="000000" w:themeColor="text1"/>
                                <w:sz w:val="20"/>
                                <w:szCs w:val="20"/>
                              </w:rPr>
                              <w:t>TI</w:t>
                            </w:r>
                            <w:r>
                              <w:rPr>
                                <w:rFonts w:ascii="Calibri" w:cs="黑体" w:hint="eastAsia"/>
                                <w:color w:val="000000" w:themeColor="text1"/>
                                <w:sz w:val="20"/>
                                <w:szCs w:val="20"/>
                              </w:rPr>
                              <w:t>、</w:t>
                            </w:r>
                            <w:r>
                              <w:rPr>
                                <w:rFonts w:ascii="Calibri" w:cs="黑体"/>
                                <w:color w:val="000000" w:themeColor="text1"/>
                                <w:sz w:val="20"/>
                                <w:szCs w:val="20"/>
                              </w:rPr>
                              <w:t>MPS</w:t>
                            </w:r>
                            <w:r>
                              <w:rPr>
                                <w:rFonts w:ascii="Calibri" w:cs="黑体" w:hint="eastAsia"/>
                                <w:color w:val="000000" w:themeColor="text1"/>
                                <w:sz w:val="20"/>
                                <w:szCs w:val="20"/>
                              </w:rPr>
                              <w:t>、</w:t>
                            </w:r>
                            <w:r>
                              <w:rPr>
                                <w:rFonts w:ascii="Calibri" w:cs="黑体"/>
                                <w:color w:val="000000" w:themeColor="text1"/>
                                <w:sz w:val="20"/>
                                <w:szCs w:val="20"/>
                              </w:rPr>
                              <w:t>INFINEON</w:t>
                            </w:r>
                          </w:p>
                        </w:txbxContent>
                      </wps:txbx>
                      <wps:bodyPr wrap="square" rtlCol="0">
                        <a:noAutofit/>
                      </wps:bodyPr>
                    </wps:wsp>
                  </a:graphicData>
                </a:graphic>
              </wp:anchor>
            </w:drawing>
          </mc:Choice>
          <mc:Fallback>
            <w:pict>
              <v:shape w14:anchorId="71E8C309" id="_x0000_s1031" type="#_x0000_t202" style="position:absolute;left:0;text-align:left;margin-left:10.5pt;margin-top:.8pt;width:231.65pt;height:118.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" filled="f" strokecolor="#ffc000">
                <v:textbox>
                  <w:txbxContent>
                    <w:p w14:paraId="23B27CD1"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：前装</w:t>
                      </w:r>
                    </w:p>
                    <w:p w14:paraId="116B209D"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MSOP-EP 8L</w:t>
                      </w:r>
                    </w:p>
                    <w:p w14:paraId="55CEF3D6"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7F6D398C"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color w:val="000000" w:themeColor="text1"/>
                          <w:sz w:val="20"/>
                          <w:szCs w:val="20"/>
                        </w:rPr>
                        <w:t>ISO9001</w:t>
                      </w:r>
                    </w:p>
                    <w:p w14:paraId="1C45A3C7"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color w:val="000000" w:themeColor="text1"/>
                          <w:sz w:val="20"/>
                          <w:szCs w:val="20"/>
                        </w:rPr>
                        <w:t>：是</w:t>
                      </w:r>
                      <w:r>
                        <w:rPr>
                          <w:rFonts w:ascii="Calibri" w:hAnsi="Calibri" w:cs="黑体" w:hint="eastAsia"/>
                          <w:color w:val="000000" w:themeColor="text1"/>
                          <w:sz w:val="20"/>
                          <w:szCs w:val="20"/>
                        </w:rPr>
                        <w:t xml:space="preserve">     </w:t>
                      </w:r>
                    </w:p>
                    <w:p w14:paraId="36A8BCC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hint="eastAsia"/>
                          <w:sz w:val="20"/>
                          <w:szCs w:val="20"/>
                        </w:rPr>
                        <w:t>未上车</w:t>
                      </w:r>
                    </w:p>
                    <w:p w14:paraId="025EA33E"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r>
                        <w:rPr>
                          <w:rFonts w:ascii="Calibri" w:cs="黑体"/>
                          <w:color w:val="000000" w:themeColor="text1"/>
                          <w:sz w:val="20"/>
                          <w:szCs w:val="20"/>
                        </w:rPr>
                        <w:t>TI</w:t>
                      </w:r>
                      <w:r>
                        <w:rPr>
                          <w:rFonts w:ascii="Calibri" w:cs="黑体" w:hint="eastAsia"/>
                          <w:color w:val="000000" w:themeColor="text1"/>
                          <w:sz w:val="20"/>
                          <w:szCs w:val="20"/>
                        </w:rPr>
                        <w:t>、</w:t>
                      </w:r>
                      <w:r>
                        <w:rPr>
                          <w:rFonts w:ascii="Calibri" w:cs="黑体"/>
                          <w:color w:val="000000" w:themeColor="text1"/>
                          <w:sz w:val="20"/>
                          <w:szCs w:val="20"/>
                        </w:rPr>
                        <w:t>MPS</w:t>
                      </w:r>
                      <w:r>
                        <w:rPr>
                          <w:rFonts w:ascii="Calibri" w:cs="黑体" w:hint="eastAsia"/>
                          <w:color w:val="000000" w:themeColor="text1"/>
                          <w:sz w:val="20"/>
                          <w:szCs w:val="20"/>
                        </w:rPr>
                        <w:t>、</w:t>
                      </w:r>
                      <w:r>
                        <w:rPr>
                          <w:rFonts w:ascii="Calibri" w:cs="黑体"/>
                          <w:color w:val="000000" w:themeColor="text1"/>
                          <w:sz w:val="20"/>
                          <w:szCs w:val="20"/>
                        </w:rPr>
                        <w:t>INFINEON</w:t>
                      </w:r>
                    </w:p>
                  </w:txbxContent>
                </v:textbox>
              </v:shape>
            </w:pict>
          </mc:Fallback>
        </mc:AlternateContent>
      </w:r>
    </w:p>
    <w:p w14:paraId="4F2E63FF" w14:textId="77777777" w:rsidR="00E72B6A" w:rsidRDefault="00C95A6F">
      <w:pPr>
        <w:autoSpaceDE w:val="0"/>
        <w:autoSpaceDN w:val="0"/>
        <w:adjustRightInd w:val="0"/>
        <w:snapToGrid w:val="0"/>
        <w:spacing w:line="400" w:lineRule="exact"/>
        <w:ind w:firstLineChars="200" w:firstLine="480"/>
        <w:rPr>
          <w:rFonts w:ascii="微软雅黑" w:eastAsia="微软雅黑" w:hAnsi="微软雅黑" w:cs="微软雅黑"/>
          <w:kern w:val="0"/>
          <w:sz w:val="24"/>
        </w:rPr>
      </w:pPr>
      <w:r>
        <w:rPr>
          <w:rFonts w:ascii="微软雅黑" w:eastAsia="微软雅黑" w:hAnsi="微软雅黑" w:cs="微软雅黑" w:hint="eastAsia"/>
          <w:b/>
          <w:bCs/>
          <w:noProof/>
          <w:sz w:val="24"/>
        </w:rPr>
        <mc:AlternateContent>
          <mc:Choice Requires="wps">
            <w:drawing>
              <wp:anchor distT="45720" distB="45720" distL="114300" distR="114300" simplePos="0" relativeHeight="251677696" behindDoc="0" locked="0" layoutInCell="1" allowOverlap="1" wp14:anchorId="53A57653" wp14:editId="0DB9407F">
                <wp:simplePos x="0" y="0"/>
                <wp:positionH relativeFrom="column">
                  <wp:posOffset>3298190</wp:posOffset>
                </wp:positionH>
                <wp:positionV relativeFrom="paragraph">
                  <wp:posOffset>105410</wp:posOffset>
                </wp:positionV>
                <wp:extent cx="2169160" cy="269875"/>
                <wp:effectExtent l="4445" t="4445" r="7620" b="1143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69875"/>
                        </a:xfrm>
                        <a:prstGeom prst="rect">
                          <a:avLst/>
                        </a:prstGeom>
                        <a:noFill/>
                        <a:ln w="9525">
                          <a:solidFill>
                            <a:srgbClr val="FFC000"/>
                          </a:solidFill>
                          <a:miter lim="800000"/>
                        </a:ln>
                      </wps:spPr>
                      <wps:txbx>
                        <w:txbxContent>
                          <w:p w14:paraId="0D51D374" w14:textId="77777777" w:rsidR="00E72B6A" w:rsidRDefault="00C95A6F">
                            <w:pPr>
                              <w:rPr>
                                <w:color w:val="000000" w:themeColor="text1"/>
                              </w:rPr>
                            </w:pPr>
                            <w:proofErr w:type="gramStart"/>
                            <w:r>
                              <w:rPr>
                                <w:rFonts w:hint="eastAsia"/>
                                <w:color w:val="000000" w:themeColor="text1"/>
                              </w:rPr>
                              <w:t>瓴</w:t>
                            </w:r>
                            <w:proofErr w:type="gramEnd"/>
                            <w:r>
                              <w:rPr>
                                <w:rFonts w:hint="eastAsia"/>
                                <w:color w:val="000000" w:themeColor="text1"/>
                              </w:rPr>
                              <w:t>芯电子科技（无锡）有限公司</w:t>
                            </w:r>
                          </w:p>
                        </w:txbxContent>
                      </wps:txbx>
                      <wps:bodyPr rot="0" vert="horz" wrap="square" lIns="91440" tIns="45720" rIns="91440" bIns="45720" anchor="t" anchorCtr="0">
                        <a:noAutofit/>
                      </wps:bodyPr>
                    </wps:wsp>
                  </a:graphicData>
                </a:graphic>
              </wp:anchor>
            </w:drawing>
          </mc:Choice>
          <mc:Fallback>
            <w:pict>
              <v:shape w14:anchorId="53A57653" id="_x0000_s1032" type="#_x0000_t202" style="position:absolute;left:0;text-align:left;margin-left:259.7pt;margin-top:8.3pt;width:170.8pt;height:21.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" filled="f" strokecolor="#ffc000">
                <v:textbox>
                  <w:txbxContent>
                    <w:p w14:paraId="0D51D374" w14:textId="77777777" w:rsidR="00E72B6A" w:rsidRDefault="00C95A6F">
                      <w:pPr>
                        <w:rPr>
                          <w:color w:val="000000" w:themeColor="text1"/>
                        </w:rPr>
                      </w:pPr>
                      <w:proofErr w:type="gramStart"/>
                      <w:r>
                        <w:rPr>
                          <w:rFonts w:hint="eastAsia"/>
                          <w:color w:val="000000" w:themeColor="text1"/>
                        </w:rPr>
                        <w:t>瓴</w:t>
                      </w:r>
                      <w:proofErr w:type="gramEnd"/>
                      <w:r>
                        <w:rPr>
                          <w:rFonts w:hint="eastAsia"/>
                          <w:color w:val="000000" w:themeColor="text1"/>
                        </w:rPr>
                        <w:t>芯电子科技（无锡）有限公司</w:t>
                      </w:r>
                    </w:p>
                  </w:txbxContent>
                </v:textbox>
              </v:shape>
            </w:pict>
          </mc:Fallback>
        </mc:AlternateContent>
      </w:r>
    </w:p>
    <w:p w14:paraId="41BEFABD" w14:textId="77777777" w:rsidR="00E72B6A" w:rsidRDefault="00E72B6A">
      <w:pPr>
        <w:autoSpaceDE w:val="0"/>
        <w:autoSpaceDN w:val="0"/>
        <w:adjustRightInd w:val="0"/>
        <w:snapToGrid w:val="0"/>
        <w:spacing w:line="400" w:lineRule="exact"/>
        <w:ind w:firstLineChars="200" w:firstLine="480"/>
        <w:rPr>
          <w:rFonts w:ascii="微软雅黑" w:eastAsia="微软雅黑" w:hAnsi="微软雅黑" w:cs="微软雅黑"/>
          <w:kern w:val="0"/>
          <w:sz w:val="24"/>
        </w:rPr>
      </w:pPr>
    </w:p>
    <w:p w14:paraId="56A5FAFA" w14:textId="77777777" w:rsidR="00E72B6A" w:rsidRDefault="00C95A6F">
      <w:pPr>
        <w:autoSpaceDE w:val="0"/>
        <w:autoSpaceDN w:val="0"/>
        <w:adjustRightInd w:val="0"/>
        <w:snapToGrid w:val="0"/>
        <w:spacing w:line="400" w:lineRule="exact"/>
        <w:ind w:firstLineChars="200" w:firstLine="480"/>
        <w:rPr>
          <w:rFonts w:ascii="微软雅黑" w:eastAsia="微软雅黑" w:hAnsi="微软雅黑" w:cs="微软雅黑"/>
          <w:kern w:val="0"/>
          <w:sz w:val="24"/>
        </w:rPr>
      </w:pPr>
      <w:r>
        <w:rPr>
          <w:rFonts w:ascii="微软雅黑" w:eastAsia="微软雅黑" w:hAnsi="微软雅黑" w:cs="微软雅黑" w:hint="eastAsia"/>
          <w:noProof/>
          <w:sz w:val="24"/>
        </w:rPr>
        <w:drawing>
          <wp:anchor distT="0" distB="0" distL="114300" distR="114300" simplePos="0" relativeHeight="251671552" behindDoc="0" locked="0" layoutInCell="1" allowOverlap="1" wp14:anchorId="16EC02A9" wp14:editId="772EBB8C">
            <wp:simplePos x="0" y="0"/>
            <wp:positionH relativeFrom="column">
              <wp:posOffset>3955415</wp:posOffset>
            </wp:positionH>
            <wp:positionV relativeFrom="paragraph">
              <wp:posOffset>10795</wp:posOffset>
            </wp:positionV>
            <wp:extent cx="917575" cy="1111885"/>
            <wp:effectExtent l="0" t="0" r="6350" b="2540"/>
            <wp:wrapNone/>
            <wp:docPr id="7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17575" cy="1111885"/>
                    </a:xfrm>
                    <a:prstGeom prst="rect">
                      <a:avLst/>
                    </a:prstGeom>
                  </pic:spPr>
                </pic:pic>
              </a:graphicData>
            </a:graphic>
          </wp:anchor>
        </w:drawing>
      </w:r>
    </w:p>
    <w:p w14:paraId="389A2C40" w14:textId="77777777" w:rsidR="00E72B6A" w:rsidRDefault="00E72B6A">
      <w:pPr>
        <w:autoSpaceDE w:val="0"/>
        <w:autoSpaceDN w:val="0"/>
        <w:adjustRightInd w:val="0"/>
        <w:snapToGrid w:val="0"/>
        <w:spacing w:line="400" w:lineRule="exact"/>
        <w:ind w:firstLineChars="200" w:firstLine="480"/>
        <w:rPr>
          <w:rFonts w:ascii="微软雅黑" w:eastAsia="微软雅黑" w:hAnsi="微软雅黑" w:cs="微软雅黑"/>
          <w:kern w:val="0"/>
          <w:sz w:val="24"/>
        </w:rPr>
      </w:pPr>
    </w:p>
    <w:p w14:paraId="0DA06E84" w14:textId="77777777" w:rsidR="00E72B6A" w:rsidRDefault="00E72B6A">
      <w:pPr>
        <w:autoSpaceDE w:val="0"/>
        <w:autoSpaceDN w:val="0"/>
        <w:adjustRightInd w:val="0"/>
        <w:snapToGrid w:val="0"/>
        <w:spacing w:line="400" w:lineRule="exact"/>
        <w:ind w:firstLineChars="200" w:firstLine="480"/>
        <w:rPr>
          <w:rFonts w:ascii="微软雅黑" w:eastAsia="微软雅黑" w:hAnsi="微软雅黑" w:cs="微软雅黑"/>
          <w:kern w:val="0"/>
          <w:sz w:val="24"/>
        </w:rPr>
      </w:pPr>
    </w:p>
    <w:p w14:paraId="5EBC7A92" w14:textId="77777777" w:rsidR="00E72B6A" w:rsidRDefault="00E72B6A">
      <w:pPr>
        <w:snapToGrid w:val="0"/>
        <w:spacing w:line="400" w:lineRule="exact"/>
        <w:ind w:firstLineChars="200" w:firstLine="480"/>
        <w:rPr>
          <w:rFonts w:ascii="微软雅黑" w:eastAsia="微软雅黑" w:hAnsi="微软雅黑" w:cs="微软雅黑"/>
          <w:color w:val="000000" w:themeColor="text1"/>
          <w:kern w:val="0"/>
          <w:sz w:val="24"/>
        </w:rPr>
      </w:pPr>
    </w:p>
    <w:p w14:paraId="7FB70ADA" w14:textId="77777777" w:rsidR="00E72B6A" w:rsidRDefault="00C95A6F">
      <w:pPr>
        <w:snapToGrid w:val="0"/>
        <w:spacing w:line="400" w:lineRule="exact"/>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5.5uA</w:t>
      </w:r>
      <w:r>
        <w:rPr>
          <w:rFonts w:ascii="微软雅黑" w:eastAsia="微软雅黑" w:hAnsi="微软雅黑" w:cs="微软雅黑" w:hint="eastAsia"/>
          <w:color w:val="000000" w:themeColor="text1"/>
          <w:kern w:val="0"/>
          <w:sz w:val="24"/>
        </w:rPr>
        <w:t>超低静态电流。</w:t>
      </w:r>
      <w:r>
        <w:rPr>
          <w:rFonts w:ascii="微软雅黑" w:eastAsia="微软雅黑" w:hAnsi="微软雅黑" w:cs="微软雅黑" w:hint="eastAsia"/>
          <w:color w:val="000000" w:themeColor="text1"/>
          <w:kern w:val="0"/>
          <w:sz w:val="24"/>
        </w:rPr>
        <w:t xml:space="preserve"> </w:t>
      </w:r>
    </w:p>
    <w:tbl>
      <w:tblPr>
        <w:tblStyle w:val="a7"/>
        <w:tblW w:w="5000" w:type="pct"/>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2"/>
        <w:gridCol w:w="3058"/>
        <w:gridCol w:w="4012"/>
      </w:tblGrid>
      <w:tr w:rsidR="00E72B6A" w14:paraId="6AE40C51" w14:textId="77777777">
        <w:trPr>
          <w:trHeight w:val="284"/>
          <w:jc w:val="center"/>
        </w:trPr>
        <w:tc>
          <w:tcPr>
            <w:tcW w:w="852" w:type="pct"/>
            <w:vMerge w:val="restart"/>
            <w:shd w:val="clear" w:color="auto" w:fill="auto"/>
            <w:vAlign w:val="center"/>
          </w:tcPr>
          <w:p w14:paraId="2C2848E7" w14:textId="77777777" w:rsidR="00E72B6A" w:rsidRDefault="00C95A6F">
            <w:pPr>
              <w:snapToGrid w:val="0"/>
              <w:ind w:leftChars="-50" w:left="-105" w:rightChars="-50" w:right="-105"/>
              <w:jc w:val="center"/>
              <w:rPr>
                <w:rFonts w:ascii="微软雅黑" w:eastAsia="微软雅黑" w:hAnsi="微软雅黑" w:cs="微软雅黑"/>
                <w:b/>
                <w:bCs/>
                <w:sz w:val="24"/>
              </w:rPr>
            </w:pPr>
            <w:r>
              <w:rPr>
                <w:rFonts w:ascii="微软雅黑" w:eastAsia="微软雅黑" w:hAnsi="微软雅黑" w:cs="微软雅黑" w:hint="eastAsia"/>
                <w:b/>
                <w:bCs/>
                <w:sz w:val="24"/>
              </w:rPr>
              <w:t>技术参数</w:t>
            </w:r>
          </w:p>
        </w:tc>
        <w:tc>
          <w:tcPr>
            <w:tcW w:w="1794" w:type="pct"/>
            <w:tcBorders>
              <w:top w:val="single" w:sz="12" w:space="0" w:color="000000" w:themeColor="text1"/>
              <w:bottom w:val="single" w:sz="4" w:space="0" w:color="000000" w:themeColor="text1"/>
            </w:tcBorders>
            <w:shd w:val="clear" w:color="auto" w:fill="auto"/>
            <w:vAlign w:val="center"/>
          </w:tcPr>
          <w:p w14:paraId="20819B90"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输入电压</w:t>
            </w:r>
          </w:p>
        </w:tc>
        <w:tc>
          <w:tcPr>
            <w:tcW w:w="2354" w:type="pct"/>
            <w:tcBorders>
              <w:top w:val="single" w:sz="12" w:space="0" w:color="000000" w:themeColor="text1"/>
              <w:bottom w:val="single" w:sz="4" w:space="0" w:color="000000" w:themeColor="text1"/>
            </w:tcBorders>
            <w:shd w:val="clear" w:color="auto" w:fill="auto"/>
            <w:vAlign w:val="center"/>
          </w:tcPr>
          <w:p w14:paraId="2739AE64"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2.75</w:t>
            </w:r>
            <w:r>
              <w:rPr>
                <w:rFonts w:ascii="微软雅黑" w:eastAsia="微软雅黑" w:hAnsi="微软雅黑" w:cs="微软雅黑" w:hint="eastAsia"/>
                <w:sz w:val="24"/>
              </w:rPr>
              <w:t>～</w:t>
            </w:r>
            <w:r>
              <w:rPr>
                <w:rFonts w:ascii="微软雅黑" w:eastAsia="微软雅黑" w:hAnsi="微软雅黑" w:cs="微软雅黑" w:hint="eastAsia"/>
                <w:sz w:val="24"/>
              </w:rPr>
              <w:t>8V</w:t>
            </w:r>
          </w:p>
        </w:tc>
      </w:tr>
      <w:tr w:rsidR="00E72B6A" w14:paraId="5589398A" w14:textId="77777777">
        <w:trPr>
          <w:trHeight w:val="284"/>
          <w:jc w:val="center"/>
        </w:trPr>
        <w:tc>
          <w:tcPr>
            <w:tcW w:w="852" w:type="pct"/>
            <w:vMerge/>
            <w:shd w:val="clear" w:color="auto" w:fill="auto"/>
            <w:vAlign w:val="center"/>
          </w:tcPr>
          <w:p w14:paraId="49B95F09"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single" w:sz="4" w:space="0" w:color="000000" w:themeColor="text1"/>
            </w:tcBorders>
            <w:shd w:val="clear" w:color="auto" w:fill="auto"/>
            <w:vAlign w:val="center"/>
          </w:tcPr>
          <w:p w14:paraId="677FAD6A" w14:textId="77777777" w:rsidR="00E72B6A" w:rsidRDefault="00C95A6F">
            <w:pPr>
              <w:widowControl/>
              <w:snapToGrid w:val="0"/>
              <w:ind w:leftChars="-50" w:left="-105" w:rightChars="-50" w:right="-105"/>
              <w:jc w:val="center"/>
              <w:rPr>
                <w:rFonts w:ascii="微软雅黑" w:eastAsia="微软雅黑" w:hAnsi="微软雅黑" w:cs="微软雅黑"/>
                <w:b/>
                <w:kern w:val="0"/>
                <w:sz w:val="24"/>
              </w:rPr>
            </w:pPr>
            <w:r>
              <w:rPr>
                <w:rFonts w:ascii="微软雅黑" w:eastAsia="微软雅黑" w:hAnsi="微软雅黑" w:cs="微软雅黑" w:hint="eastAsia"/>
                <w:b/>
                <w:kern w:val="0"/>
                <w:sz w:val="24"/>
              </w:rPr>
              <w:t>输出电压</w:t>
            </w:r>
          </w:p>
        </w:tc>
        <w:tc>
          <w:tcPr>
            <w:tcW w:w="2354" w:type="pct"/>
            <w:tcBorders>
              <w:top w:val="single" w:sz="4" w:space="0" w:color="000000" w:themeColor="text1"/>
            </w:tcBorders>
            <w:shd w:val="clear" w:color="auto" w:fill="auto"/>
            <w:vAlign w:val="center"/>
          </w:tcPr>
          <w:p w14:paraId="282CB0D9"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0.6</w:t>
            </w:r>
            <w:r>
              <w:rPr>
                <w:rFonts w:ascii="微软雅黑" w:eastAsia="微软雅黑" w:hAnsi="微软雅黑" w:cs="微软雅黑" w:hint="eastAsia"/>
                <w:sz w:val="24"/>
              </w:rPr>
              <w:t>～</w:t>
            </w:r>
            <w:r>
              <w:rPr>
                <w:rFonts w:ascii="微软雅黑" w:eastAsia="微软雅黑" w:hAnsi="微软雅黑" w:cs="微软雅黑" w:hint="eastAsia"/>
                <w:sz w:val="24"/>
              </w:rPr>
              <w:t>8V</w:t>
            </w:r>
          </w:p>
        </w:tc>
      </w:tr>
      <w:tr w:rsidR="00E72B6A" w14:paraId="32677F37" w14:textId="77777777">
        <w:trPr>
          <w:trHeight w:val="284"/>
          <w:jc w:val="center"/>
        </w:trPr>
        <w:tc>
          <w:tcPr>
            <w:tcW w:w="852" w:type="pct"/>
            <w:vMerge/>
            <w:shd w:val="clear" w:color="auto" w:fill="auto"/>
            <w:vAlign w:val="center"/>
          </w:tcPr>
          <w:p w14:paraId="0C7152A1"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727BA8C0"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电源精度</w:t>
            </w:r>
          </w:p>
        </w:tc>
        <w:tc>
          <w:tcPr>
            <w:tcW w:w="2354" w:type="pct"/>
            <w:shd w:val="clear" w:color="auto" w:fill="auto"/>
            <w:vAlign w:val="center"/>
          </w:tcPr>
          <w:p w14:paraId="0D05CBC8"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w:t>
            </w:r>
            <w:r>
              <w:rPr>
                <w:rFonts w:ascii="微软雅黑" w:eastAsia="微软雅黑" w:hAnsi="微软雅黑" w:cs="微软雅黑" w:hint="eastAsia"/>
                <w:sz w:val="24"/>
              </w:rPr>
              <w:t>2%</w:t>
            </w:r>
          </w:p>
        </w:tc>
      </w:tr>
      <w:tr w:rsidR="00E72B6A" w14:paraId="787EEA58" w14:textId="77777777">
        <w:trPr>
          <w:trHeight w:val="284"/>
          <w:jc w:val="center"/>
        </w:trPr>
        <w:tc>
          <w:tcPr>
            <w:tcW w:w="852" w:type="pct"/>
            <w:vMerge/>
            <w:shd w:val="clear" w:color="auto" w:fill="auto"/>
            <w:vAlign w:val="center"/>
          </w:tcPr>
          <w:p w14:paraId="4788265D"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4D349F44"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电流参数</w:t>
            </w:r>
          </w:p>
        </w:tc>
        <w:tc>
          <w:tcPr>
            <w:tcW w:w="2354" w:type="pct"/>
            <w:shd w:val="clear" w:color="auto" w:fill="auto"/>
            <w:vAlign w:val="center"/>
          </w:tcPr>
          <w:p w14:paraId="76CED99A"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300mA</w:t>
            </w:r>
          </w:p>
        </w:tc>
      </w:tr>
      <w:tr w:rsidR="00E72B6A" w14:paraId="331F20B8" w14:textId="77777777">
        <w:trPr>
          <w:trHeight w:val="284"/>
          <w:jc w:val="center"/>
        </w:trPr>
        <w:tc>
          <w:tcPr>
            <w:tcW w:w="852" w:type="pct"/>
            <w:vMerge/>
            <w:shd w:val="clear" w:color="auto" w:fill="auto"/>
            <w:vAlign w:val="center"/>
          </w:tcPr>
          <w:p w14:paraId="37F1267C"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395E27E8"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使能控制功能</w:t>
            </w:r>
          </w:p>
        </w:tc>
        <w:tc>
          <w:tcPr>
            <w:tcW w:w="2354" w:type="pct"/>
            <w:shd w:val="clear" w:color="auto" w:fill="auto"/>
            <w:vAlign w:val="center"/>
          </w:tcPr>
          <w:p w14:paraId="6C2DC658"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42088F72" w14:textId="77777777">
        <w:trPr>
          <w:trHeight w:val="284"/>
          <w:jc w:val="center"/>
        </w:trPr>
        <w:tc>
          <w:tcPr>
            <w:tcW w:w="852" w:type="pct"/>
            <w:vMerge/>
            <w:shd w:val="clear" w:color="auto" w:fill="auto"/>
            <w:vAlign w:val="center"/>
          </w:tcPr>
          <w:p w14:paraId="4C370B55"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76BAA992"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复位控制功能</w:t>
            </w:r>
          </w:p>
        </w:tc>
        <w:tc>
          <w:tcPr>
            <w:tcW w:w="2354" w:type="pct"/>
            <w:shd w:val="clear" w:color="auto" w:fill="auto"/>
            <w:vAlign w:val="center"/>
          </w:tcPr>
          <w:p w14:paraId="7208433E"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38B137B8" w14:textId="77777777">
        <w:trPr>
          <w:trHeight w:val="284"/>
          <w:jc w:val="center"/>
        </w:trPr>
        <w:tc>
          <w:tcPr>
            <w:tcW w:w="852" w:type="pct"/>
            <w:vMerge/>
            <w:shd w:val="clear" w:color="auto" w:fill="auto"/>
            <w:vAlign w:val="center"/>
          </w:tcPr>
          <w:p w14:paraId="5D73CDDF"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3EADCC76"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工作温度</w:t>
            </w:r>
          </w:p>
        </w:tc>
        <w:tc>
          <w:tcPr>
            <w:tcW w:w="2354" w:type="pct"/>
            <w:shd w:val="clear" w:color="auto" w:fill="auto"/>
            <w:vAlign w:val="center"/>
          </w:tcPr>
          <w:p w14:paraId="2C89ACA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-40</w:t>
            </w:r>
            <w:r>
              <w:rPr>
                <w:rFonts w:ascii="微软雅黑" w:eastAsia="微软雅黑" w:hAnsi="微软雅黑" w:cs="微软雅黑" w:hint="eastAsia"/>
                <w:sz w:val="24"/>
              </w:rPr>
              <w:t>°</w:t>
            </w:r>
            <w:r>
              <w:rPr>
                <w:rFonts w:ascii="微软雅黑" w:eastAsia="微软雅黑" w:hAnsi="微软雅黑" w:cs="微软雅黑" w:hint="eastAsia"/>
                <w:sz w:val="24"/>
              </w:rPr>
              <w:t>C</w:t>
            </w:r>
            <w:r>
              <w:rPr>
                <w:rFonts w:ascii="微软雅黑" w:eastAsia="微软雅黑" w:hAnsi="微软雅黑" w:cs="微软雅黑" w:hint="eastAsia"/>
                <w:sz w:val="24"/>
              </w:rPr>
              <w:t>～</w:t>
            </w:r>
            <w:r>
              <w:rPr>
                <w:rFonts w:ascii="微软雅黑" w:eastAsia="微软雅黑" w:hAnsi="微软雅黑" w:cs="微软雅黑" w:hint="eastAsia"/>
                <w:sz w:val="24"/>
              </w:rPr>
              <w:t>150</w:t>
            </w:r>
            <w:r>
              <w:rPr>
                <w:rFonts w:ascii="微软雅黑" w:eastAsia="微软雅黑" w:hAnsi="微软雅黑" w:cs="微软雅黑" w:hint="eastAsia"/>
                <w:sz w:val="24"/>
              </w:rPr>
              <w:t>°</w:t>
            </w:r>
            <w:r>
              <w:rPr>
                <w:rFonts w:ascii="微软雅黑" w:eastAsia="微软雅黑" w:hAnsi="微软雅黑" w:cs="微软雅黑" w:hint="eastAsia"/>
                <w:sz w:val="24"/>
              </w:rPr>
              <w:t>C</w:t>
            </w:r>
          </w:p>
        </w:tc>
      </w:tr>
      <w:tr w:rsidR="00E72B6A" w14:paraId="101C27A9" w14:textId="77777777">
        <w:trPr>
          <w:trHeight w:val="284"/>
          <w:jc w:val="center"/>
        </w:trPr>
        <w:tc>
          <w:tcPr>
            <w:tcW w:w="852" w:type="pct"/>
            <w:vMerge/>
            <w:shd w:val="clear" w:color="auto" w:fill="auto"/>
            <w:vAlign w:val="center"/>
          </w:tcPr>
          <w:p w14:paraId="01B35867"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585310A1"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结温参数</w:t>
            </w:r>
          </w:p>
        </w:tc>
        <w:tc>
          <w:tcPr>
            <w:tcW w:w="2354" w:type="pct"/>
            <w:shd w:val="clear" w:color="auto" w:fill="auto"/>
            <w:vAlign w:val="center"/>
          </w:tcPr>
          <w:p w14:paraId="05B1C69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150</w:t>
            </w:r>
            <w:r>
              <w:rPr>
                <w:rFonts w:ascii="微软雅黑" w:eastAsia="微软雅黑" w:hAnsi="微软雅黑" w:cs="微软雅黑" w:hint="eastAsia"/>
                <w:sz w:val="24"/>
              </w:rPr>
              <w:t>°</w:t>
            </w:r>
            <w:r>
              <w:rPr>
                <w:rFonts w:ascii="微软雅黑" w:eastAsia="微软雅黑" w:hAnsi="微软雅黑" w:cs="微软雅黑" w:hint="eastAsia"/>
                <w:sz w:val="24"/>
              </w:rPr>
              <w:t>C</w:t>
            </w:r>
          </w:p>
        </w:tc>
      </w:tr>
      <w:tr w:rsidR="00E72B6A" w14:paraId="5B8B29BB" w14:textId="77777777">
        <w:trPr>
          <w:trHeight w:val="284"/>
          <w:jc w:val="center"/>
        </w:trPr>
        <w:tc>
          <w:tcPr>
            <w:tcW w:w="852" w:type="pct"/>
            <w:vMerge/>
            <w:shd w:val="clear" w:color="auto" w:fill="auto"/>
            <w:vAlign w:val="center"/>
          </w:tcPr>
          <w:p w14:paraId="232A3698"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257D218A"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产品工艺节点</w:t>
            </w:r>
          </w:p>
        </w:tc>
        <w:tc>
          <w:tcPr>
            <w:tcW w:w="2354" w:type="pct"/>
            <w:shd w:val="clear" w:color="auto" w:fill="auto"/>
            <w:vAlign w:val="center"/>
          </w:tcPr>
          <w:p w14:paraId="4C7C6713"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0.18um</w:t>
            </w:r>
          </w:p>
        </w:tc>
      </w:tr>
      <w:tr w:rsidR="00E72B6A" w14:paraId="6125A3DA" w14:textId="77777777">
        <w:trPr>
          <w:trHeight w:val="284"/>
          <w:jc w:val="center"/>
        </w:trPr>
        <w:tc>
          <w:tcPr>
            <w:tcW w:w="852" w:type="pct"/>
            <w:vMerge/>
            <w:tcBorders>
              <w:bottom w:val="single" w:sz="4" w:space="0" w:color="000000" w:themeColor="text1"/>
            </w:tcBorders>
            <w:shd w:val="clear" w:color="auto" w:fill="auto"/>
            <w:vAlign w:val="center"/>
          </w:tcPr>
          <w:p w14:paraId="04CCBF02"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bottom w:val="single" w:sz="4" w:space="0" w:color="000000" w:themeColor="text1"/>
            </w:tcBorders>
            <w:shd w:val="clear" w:color="auto" w:fill="auto"/>
            <w:vAlign w:val="center"/>
          </w:tcPr>
          <w:p w14:paraId="3DC85B8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其它</w:t>
            </w:r>
          </w:p>
        </w:tc>
        <w:tc>
          <w:tcPr>
            <w:tcW w:w="2354" w:type="pct"/>
            <w:tcBorders>
              <w:bottom w:val="single" w:sz="4" w:space="0" w:color="000000" w:themeColor="text1"/>
            </w:tcBorders>
            <w:shd w:val="clear" w:color="auto" w:fill="auto"/>
            <w:vAlign w:val="center"/>
          </w:tcPr>
          <w:p w14:paraId="4A6D60C1"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电源正常指示</w:t>
            </w:r>
          </w:p>
        </w:tc>
      </w:tr>
      <w:tr w:rsidR="00E72B6A" w14:paraId="015353C4" w14:textId="77777777">
        <w:trPr>
          <w:trHeight w:val="284"/>
          <w:jc w:val="center"/>
        </w:trPr>
        <w:tc>
          <w:tcPr>
            <w:tcW w:w="2646" w:type="pct"/>
            <w:gridSpan w:val="2"/>
            <w:tcBorders>
              <w:top w:val="single" w:sz="4" w:space="0" w:color="000000" w:themeColor="text1"/>
              <w:bottom w:val="single" w:sz="12" w:space="0" w:color="000000" w:themeColor="text1"/>
            </w:tcBorders>
            <w:shd w:val="clear" w:color="auto" w:fill="auto"/>
            <w:vAlign w:val="center"/>
          </w:tcPr>
          <w:p w14:paraId="7C0BD6EE" w14:textId="77777777" w:rsidR="00E72B6A" w:rsidRDefault="00C95A6F">
            <w:pPr>
              <w:widowControl/>
              <w:snapToGrid w:val="0"/>
              <w:ind w:leftChars="-50" w:left="-105" w:rightChars="-50" w:right="-105" w:firstLineChars="622" w:firstLine="1493"/>
              <w:jc w:val="center"/>
              <w:rPr>
                <w:rFonts w:ascii="微软雅黑" w:eastAsia="微软雅黑" w:hAnsi="微软雅黑" w:cs="微软雅黑"/>
                <w:b/>
                <w:sz w:val="24"/>
              </w:rPr>
            </w:pPr>
            <w:r>
              <w:rPr>
                <w:rFonts w:ascii="微软雅黑" w:eastAsia="微软雅黑" w:hAnsi="微软雅黑" w:cs="微软雅黑" w:hint="eastAsia"/>
                <w:b/>
                <w:sz w:val="24"/>
              </w:rPr>
              <w:t>联系人</w:t>
            </w:r>
          </w:p>
        </w:tc>
        <w:tc>
          <w:tcPr>
            <w:tcW w:w="2354" w:type="pct"/>
            <w:tcBorders>
              <w:top w:val="single" w:sz="4" w:space="0" w:color="000000" w:themeColor="text1"/>
              <w:bottom w:val="single" w:sz="12" w:space="0" w:color="000000" w:themeColor="text1"/>
            </w:tcBorders>
            <w:shd w:val="clear" w:color="auto" w:fill="auto"/>
            <w:vAlign w:val="center"/>
          </w:tcPr>
          <w:p w14:paraId="6D416883"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王宛茹</w:t>
            </w:r>
            <w:r>
              <w:rPr>
                <w:rFonts w:ascii="微软雅黑" w:eastAsia="微软雅黑" w:hAnsi="微软雅黑" w:cs="微软雅黑" w:hint="eastAsia"/>
                <w:sz w:val="24"/>
              </w:rPr>
              <w:t xml:space="preserve"> 18068298716</w:t>
            </w:r>
          </w:p>
        </w:tc>
      </w:tr>
    </w:tbl>
    <w:p w14:paraId="74C14883" w14:textId="77777777" w:rsidR="00E72B6A" w:rsidRDefault="00E72B6A">
      <w:pPr>
        <w:pBdr>
          <w:bottom w:val="dotted" w:sz="24" w:space="0" w:color="auto"/>
        </w:pBdr>
        <w:rPr>
          <w:rFonts w:ascii="微软雅黑" w:eastAsia="微软雅黑" w:hAnsi="微软雅黑" w:cs="微软雅黑"/>
          <w:b/>
          <w:bCs/>
          <w:sz w:val="24"/>
        </w:rPr>
      </w:pPr>
    </w:p>
    <w:p w14:paraId="3607C047" w14:textId="77777777" w:rsidR="00E72B6A" w:rsidRDefault="00E72B6A">
      <w:pPr>
        <w:rPr>
          <w:rFonts w:ascii="微软雅黑" w:eastAsia="微软雅黑" w:hAnsi="微软雅黑" w:cs="微软雅黑"/>
          <w:b/>
          <w:bCs/>
          <w:sz w:val="24"/>
        </w:rPr>
      </w:pPr>
    </w:p>
    <w:p w14:paraId="62683E61" w14:textId="77777777" w:rsidR="00E72B6A" w:rsidRDefault="00E72B6A">
      <w:pPr>
        <w:rPr>
          <w:rFonts w:ascii="微软雅黑" w:eastAsia="微软雅黑" w:hAnsi="微软雅黑" w:cs="微软雅黑"/>
          <w:b/>
          <w:bCs/>
          <w:sz w:val="24"/>
        </w:rPr>
      </w:pPr>
    </w:p>
    <w:p w14:paraId="542E003B" w14:textId="77777777" w:rsidR="00E72B6A" w:rsidRDefault="00E72B6A">
      <w:pPr>
        <w:rPr>
          <w:rFonts w:ascii="微软雅黑" w:eastAsia="微软雅黑" w:hAnsi="微软雅黑" w:cs="微软雅黑"/>
          <w:b/>
          <w:bCs/>
          <w:sz w:val="24"/>
        </w:rPr>
      </w:pPr>
    </w:p>
    <w:p w14:paraId="03CBADFB" w14:textId="77777777" w:rsidR="00E72B6A" w:rsidRDefault="00E72B6A">
      <w:pPr>
        <w:rPr>
          <w:rFonts w:ascii="微软雅黑" w:eastAsia="微软雅黑" w:hAnsi="微软雅黑" w:cs="微软雅黑"/>
          <w:b/>
          <w:bCs/>
          <w:sz w:val="24"/>
        </w:rPr>
      </w:pPr>
    </w:p>
    <w:p w14:paraId="37DE21CB" w14:textId="77777777" w:rsidR="00E72B6A" w:rsidRDefault="00E72B6A">
      <w:pPr>
        <w:widowControl/>
        <w:jc w:val="left"/>
        <w:rPr>
          <w:rFonts w:ascii="微软雅黑" w:eastAsia="微软雅黑" w:hAnsi="微软雅黑" w:cs="微软雅黑"/>
          <w:b/>
          <w:bCs/>
          <w:sz w:val="24"/>
        </w:rPr>
      </w:pPr>
    </w:p>
    <w:p w14:paraId="5FC337A5" w14:textId="77777777" w:rsidR="00E72B6A" w:rsidRDefault="00C95A6F">
      <w:pPr>
        <w:widowControl/>
        <w:jc w:val="left"/>
        <w:rPr>
          <w:rFonts w:ascii="微软雅黑" w:eastAsia="微软雅黑" w:hAnsi="微软雅黑" w:cs="微软雅黑"/>
          <w:b/>
          <w:bCs/>
          <w:sz w:val="24"/>
        </w:rPr>
      </w:pPr>
      <w:r>
        <w:rPr>
          <w:rFonts w:ascii="微软雅黑" w:eastAsia="微软雅黑" w:hAnsi="微软雅黑" w:cs="微软雅黑" w:hint="eastAsia"/>
          <w:b/>
          <w:bCs/>
          <w:noProof/>
          <w:sz w:val="24"/>
        </w:rPr>
        <w:drawing>
          <wp:anchor distT="0" distB="0" distL="114300" distR="114300" simplePos="0" relativeHeight="251676672" behindDoc="0" locked="0" layoutInCell="1" allowOverlap="1" wp14:anchorId="56DDE5DD" wp14:editId="19C840CE">
            <wp:simplePos x="0" y="0"/>
            <wp:positionH relativeFrom="column">
              <wp:posOffset>4087495</wp:posOffset>
            </wp:positionH>
            <wp:positionV relativeFrom="paragraph">
              <wp:posOffset>266065</wp:posOffset>
            </wp:positionV>
            <wp:extent cx="897255" cy="970915"/>
            <wp:effectExtent l="0" t="0" r="0" b="6985"/>
            <wp:wrapNone/>
            <wp:docPr id="9" name="图片 9" descr="H:\00-汽车芯片联盟916\7-联盟理事会暨成立大会\logo\logo-补充-20210219\瓴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0-汽车芯片联盟916\7-联盟理事会暨成立大会\logo\logo-补充-20210219\瓴芯.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97255" cy="970915"/>
                    </a:xfrm>
                    <a:prstGeom prst="rect">
                      <a:avLst/>
                    </a:prstGeom>
                    <a:noFill/>
                    <a:ln>
                      <a:noFill/>
                    </a:ln>
                  </pic:spPr>
                </pic:pic>
              </a:graphicData>
            </a:graphic>
          </wp:anchor>
        </w:drawing>
      </w:r>
      <w:r>
        <w:rPr>
          <w:rFonts w:ascii="微软雅黑" w:eastAsia="微软雅黑" w:hAnsi="微软雅黑" w:cs="微软雅黑" w:hint="eastAsia"/>
          <w:b/>
          <w:bCs/>
          <w:sz w:val="24"/>
        </w:rPr>
        <w:t>2.4 LN20X15Q1</w:t>
      </w:r>
    </w:p>
    <w:p w14:paraId="5F3A990B" w14:textId="77777777" w:rsidR="00E72B6A" w:rsidRDefault="00E72B6A">
      <w:pPr>
        <w:snapToGrid w:val="0"/>
        <w:spacing w:line="400" w:lineRule="exact"/>
        <w:ind w:firstLineChars="202" w:firstLine="485"/>
        <w:rPr>
          <w:rFonts w:ascii="微软雅黑" w:eastAsia="微软雅黑" w:hAnsi="微软雅黑" w:cs="微软雅黑"/>
          <w:b/>
          <w:bCs/>
          <w:sz w:val="24"/>
        </w:rPr>
      </w:pPr>
    </w:p>
    <w:p w14:paraId="660E2E9C" w14:textId="77777777" w:rsidR="00E72B6A" w:rsidRDefault="00C95A6F">
      <w:pPr>
        <w:autoSpaceDE w:val="0"/>
        <w:autoSpaceDN w:val="0"/>
        <w:adjustRightInd w:val="0"/>
        <w:snapToGrid w:val="0"/>
        <w:ind w:firstLineChars="200" w:firstLine="480"/>
        <w:rPr>
          <w:rFonts w:ascii="微软雅黑" w:eastAsia="微软雅黑" w:hAnsi="微软雅黑" w:cs="微软雅黑"/>
          <w:kern w:val="0"/>
          <w:sz w:val="24"/>
        </w:rPr>
      </w:pPr>
      <w:r>
        <w:rPr>
          <w:rFonts w:ascii="微软雅黑" w:eastAsia="微软雅黑" w:hAnsi="微软雅黑" w:cs="微软雅黑" w:hint="eastAsia"/>
          <w:b/>
          <w:bCs/>
          <w:noProof/>
          <w:sz w:val="24"/>
        </w:rPr>
        <mc:AlternateContent>
          <mc:Choice Requires="wps">
            <w:drawing>
              <wp:anchor distT="0" distB="0" distL="114300" distR="114300" simplePos="0" relativeHeight="251674624" behindDoc="0" locked="0" layoutInCell="1" allowOverlap="1" wp14:anchorId="326AD96E" wp14:editId="48242C73">
                <wp:simplePos x="0" y="0"/>
                <wp:positionH relativeFrom="margin">
                  <wp:posOffset>125730</wp:posOffset>
                </wp:positionH>
                <wp:positionV relativeFrom="paragraph">
                  <wp:posOffset>46990</wp:posOffset>
                </wp:positionV>
                <wp:extent cx="2687955" cy="1674495"/>
                <wp:effectExtent l="4445" t="4445" r="12700" b="10160"/>
                <wp:wrapNone/>
                <wp:docPr id="801" name="文本框 14"/>
                <wp:cNvGraphicFramePr/>
                <a:graphic xmlns:a="http://schemas.openxmlformats.org/drawingml/2006/main">
                  <a:graphicData uri="http://schemas.microsoft.com/office/word/2010/wordprocessingShape">
                    <wps:wsp>
                      <wps:cNvSpPr txBox="1"/>
                      <wps:spPr>
                        <a:xfrm>
                          <a:off x="0" y="0"/>
                          <a:ext cx="2687955" cy="1674495"/>
                        </a:xfrm>
                        <a:prstGeom prst="rect">
                          <a:avLst/>
                        </a:prstGeom>
                        <a:noFill/>
                        <a:ln>
                          <a:solidFill>
                            <a:srgbClr val="FFC000"/>
                          </a:solidFill>
                        </a:ln>
                      </wps:spPr>
                      <wps:txbx>
                        <w:txbxContent>
                          <w:p w14:paraId="388B7FB3"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：前装</w:t>
                            </w:r>
                          </w:p>
                          <w:p w14:paraId="5AAEB6B0"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MSOP-EP 8L</w:t>
                            </w:r>
                          </w:p>
                          <w:p w14:paraId="7BA374C5"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48C3ACEA"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color w:val="000000" w:themeColor="text1"/>
                                <w:sz w:val="20"/>
                                <w:szCs w:val="20"/>
                              </w:rPr>
                              <w:t>ISO9001</w:t>
                            </w:r>
                          </w:p>
                          <w:p w14:paraId="15CD76E2"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color w:val="000000" w:themeColor="text1"/>
                                <w:sz w:val="20"/>
                                <w:szCs w:val="20"/>
                              </w:rPr>
                              <w:t>：是</w:t>
                            </w:r>
                            <w:r>
                              <w:rPr>
                                <w:rFonts w:ascii="Calibri" w:hAnsi="Calibri" w:cs="黑体" w:hint="eastAsia"/>
                                <w:color w:val="000000" w:themeColor="text1"/>
                                <w:sz w:val="20"/>
                                <w:szCs w:val="20"/>
                              </w:rPr>
                              <w:t xml:space="preserve">     </w:t>
                            </w:r>
                          </w:p>
                          <w:p w14:paraId="065688D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hint="eastAsia"/>
                                <w:sz w:val="20"/>
                                <w:szCs w:val="20"/>
                              </w:rPr>
                              <w:t>未上车</w:t>
                            </w:r>
                          </w:p>
                          <w:p w14:paraId="40CC06DB"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r>
                              <w:rPr>
                                <w:rFonts w:ascii="Calibri" w:cs="黑体"/>
                                <w:color w:val="000000" w:themeColor="text1"/>
                                <w:sz w:val="20"/>
                                <w:szCs w:val="20"/>
                              </w:rPr>
                              <w:t>TI</w:t>
                            </w:r>
                            <w:r>
                              <w:rPr>
                                <w:rFonts w:ascii="Calibri" w:cs="黑体" w:hint="eastAsia"/>
                                <w:color w:val="000000" w:themeColor="text1"/>
                                <w:sz w:val="20"/>
                                <w:szCs w:val="20"/>
                              </w:rPr>
                              <w:t>、</w:t>
                            </w:r>
                            <w:r>
                              <w:rPr>
                                <w:rFonts w:ascii="Calibri" w:cs="黑体"/>
                                <w:color w:val="000000" w:themeColor="text1"/>
                                <w:sz w:val="20"/>
                                <w:szCs w:val="20"/>
                              </w:rPr>
                              <w:t>MPS</w:t>
                            </w:r>
                            <w:r>
                              <w:rPr>
                                <w:rFonts w:ascii="Calibri" w:cs="黑体" w:hint="eastAsia"/>
                                <w:color w:val="000000" w:themeColor="text1"/>
                                <w:sz w:val="20"/>
                                <w:szCs w:val="20"/>
                              </w:rPr>
                              <w:t>、</w:t>
                            </w:r>
                            <w:r>
                              <w:rPr>
                                <w:rFonts w:ascii="Calibri" w:cs="黑体"/>
                                <w:color w:val="000000" w:themeColor="text1"/>
                                <w:sz w:val="20"/>
                                <w:szCs w:val="20"/>
                              </w:rPr>
                              <w:t>INFINEON</w:t>
                            </w:r>
                          </w:p>
                        </w:txbxContent>
                      </wps:txbx>
                      <wps:bodyPr wrap="square" rtlCol="0">
                        <a:noAutofit/>
                      </wps:bodyPr>
                    </wps:wsp>
                  </a:graphicData>
                </a:graphic>
              </wp:anchor>
            </w:drawing>
          </mc:Choice>
          <mc:Fallback>
            <w:pict>
              <v:shape w14:anchorId="326AD96E" id="_x0000_s1033" type="#_x0000_t202" style="position:absolute;left:0;text-align:left;margin-left:9.9pt;margin-top:3.7pt;width:211.65pt;height:131.8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" filled="f" strokecolor="#ffc000">
                <v:textbox>
                  <w:txbxContent>
                    <w:p w14:paraId="388B7FB3" w14:textId="77777777" w:rsidR="00E72B6A" w:rsidRDefault="00C95A6F">
                      <w:pPr>
                        <w:rPr>
                          <w:sz w:val="20"/>
                          <w:szCs w:val="20"/>
                        </w:rPr>
                      </w:pPr>
                      <w:r>
                        <w:rPr>
                          <w:rFonts w:cs="黑体" w:hint="eastAsia"/>
                          <w:color w:val="000000" w:themeColor="text1"/>
                          <w:sz w:val="20"/>
                          <w:szCs w:val="20"/>
                        </w:rPr>
                        <w:t>前装</w:t>
                      </w:r>
                      <w:r>
                        <w:rPr>
                          <w:rFonts w:cs="黑体" w:hint="eastAsia"/>
                          <w:color w:val="000000" w:themeColor="text1"/>
                          <w:sz w:val="20"/>
                          <w:szCs w:val="20"/>
                        </w:rPr>
                        <w:t>/</w:t>
                      </w:r>
                      <w:r>
                        <w:rPr>
                          <w:rFonts w:cs="黑体"/>
                          <w:color w:val="000000" w:themeColor="text1"/>
                          <w:sz w:val="20"/>
                          <w:szCs w:val="20"/>
                        </w:rPr>
                        <w:t>后装</w:t>
                      </w:r>
                      <w:r>
                        <w:rPr>
                          <w:rFonts w:cs="黑体" w:hint="eastAsia"/>
                          <w:color w:val="000000" w:themeColor="text1"/>
                          <w:sz w:val="20"/>
                          <w:szCs w:val="20"/>
                        </w:rPr>
                        <w:t>：前装</w:t>
                      </w:r>
                    </w:p>
                    <w:p w14:paraId="5AAEB6B0"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封装形式</w:t>
                      </w:r>
                      <w:r>
                        <w:rPr>
                          <w:rFonts w:ascii="Calibri" w:hAnsi="Calibri" w:cs="黑体" w:hint="eastAsia"/>
                          <w:color w:val="000000" w:themeColor="text1"/>
                          <w:sz w:val="20"/>
                          <w:szCs w:val="20"/>
                        </w:rPr>
                        <w:t>：</w:t>
                      </w:r>
                      <w:r>
                        <w:rPr>
                          <w:rFonts w:ascii="Calibri" w:hAnsi="Calibri" w:cs="黑体"/>
                          <w:color w:val="000000" w:themeColor="text1"/>
                          <w:sz w:val="20"/>
                          <w:szCs w:val="20"/>
                        </w:rPr>
                        <w:t>MSOP-EP 8L</w:t>
                      </w:r>
                    </w:p>
                    <w:p w14:paraId="7BA374C5" w14:textId="77777777" w:rsidR="00E72B6A" w:rsidRDefault="00C95A6F">
                      <w:pPr>
                        <w:rPr>
                          <w:rFonts w:ascii="Calibri" w:hAnsi="Calibri" w:cs="黑体"/>
                          <w:color w:val="000000" w:themeColor="text1"/>
                          <w:sz w:val="20"/>
                          <w:szCs w:val="20"/>
                        </w:rPr>
                      </w:pPr>
                      <w:r>
                        <w:rPr>
                          <w:rFonts w:ascii="Calibri" w:hAnsi="Calibri" w:cs="黑体"/>
                          <w:color w:val="000000" w:themeColor="text1"/>
                          <w:sz w:val="20"/>
                          <w:szCs w:val="20"/>
                        </w:rPr>
                        <w:t>车</w:t>
                      </w:r>
                      <w:proofErr w:type="gramStart"/>
                      <w:r>
                        <w:rPr>
                          <w:rFonts w:ascii="Calibri" w:hAnsi="Calibri" w:cs="黑体"/>
                          <w:color w:val="000000" w:themeColor="text1"/>
                          <w:sz w:val="20"/>
                          <w:szCs w:val="20"/>
                        </w:rPr>
                        <w:t>规</w:t>
                      </w:r>
                      <w:proofErr w:type="gramEnd"/>
                      <w:r>
                        <w:rPr>
                          <w:rFonts w:ascii="Calibri" w:hAnsi="Calibri" w:cs="黑体" w:hint="eastAsia"/>
                          <w:color w:val="000000" w:themeColor="text1"/>
                          <w:sz w:val="20"/>
                          <w:szCs w:val="20"/>
                        </w:rPr>
                        <w:t>认证：</w:t>
                      </w:r>
                      <w:r>
                        <w:rPr>
                          <w:rFonts w:ascii="Calibri" w:hAnsi="Calibri" w:cs="黑体" w:hint="eastAsia"/>
                          <w:color w:val="000000" w:themeColor="text1"/>
                          <w:sz w:val="20"/>
                          <w:szCs w:val="20"/>
                        </w:rPr>
                        <w:t xml:space="preserve">AEC-Q100 </w:t>
                      </w:r>
                      <w:r>
                        <w:rPr>
                          <w:rFonts w:ascii="Calibri" w:hAnsi="Calibri" w:cs="黑体"/>
                          <w:color w:val="000000" w:themeColor="text1"/>
                          <w:sz w:val="20"/>
                          <w:szCs w:val="20"/>
                        </w:rPr>
                        <w:t>Grade 1</w:t>
                      </w:r>
                    </w:p>
                    <w:p w14:paraId="48C3ACEA"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质量体系认证：</w:t>
                      </w:r>
                      <w:r>
                        <w:rPr>
                          <w:rFonts w:ascii="Calibri" w:hAnsi="Calibri" w:cs="黑体"/>
                          <w:color w:val="000000" w:themeColor="text1"/>
                          <w:sz w:val="20"/>
                          <w:szCs w:val="20"/>
                        </w:rPr>
                        <w:t>ISO9001</w:t>
                      </w:r>
                    </w:p>
                    <w:p w14:paraId="15CD76E2" w14:textId="77777777" w:rsidR="00E72B6A" w:rsidRDefault="00C95A6F">
                      <w:pPr>
                        <w:rPr>
                          <w:rFonts w:ascii="Calibri" w:hAnsi="Calibri" w:cs="黑体"/>
                          <w:color w:val="000000" w:themeColor="text1"/>
                          <w:sz w:val="20"/>
                          <w:szCs w:val="20"/>
                        </w:rPr>
                      </w:pPr>
                      <w:r>
                        <w:rPr>
                          <w:rFonts w:ascii="Calibri" w:hAnsi="Calibri" w:cs="黑体" w:hint="eastAsia"/>
                          <w:color w:val="000000" w:themeColor="text1"/>
                          <w:sz w:val="20"/>
                          <w:szCs w:val="20"/>
                        </w:rPr>
                        <w:t>PPAP</w:t>
                      </w:r>
                      <w:r>
                        <w:rPr>
                          <w:rFonts w:ascii="Calibri" w:hAnsi="Calibri" w:cs="黑体"/>
                          <w:color w:val="000000" w:themeColor="text1"/>
                          <w:sz w:val="20"/>
                          <w:szCs w:val="20"/>
                        </w:rPr>
                        <w:t>：是</w:t>
                      </w:r>
                      <w:r>
                        <w:rPr>
                          <w:rFonts w:ascii="Calibri" w:hAnsi="Calibri" w:cs="黑体" w:hint="eastAsia"/>
                          <w:color w:val="000000" w:themeColor="text1"/>
                          <w:sz w:val="20"/>
                          <w:szCs w:val="20"/>
                        </w:rPr>
                        <w:t xml:space="preserve">     </w:t>
                      </w:r>
                    </w:p>
                    <w:p w14:paraId="065688D5" w14:textId="77777777" w:rsidR="00E72B6A" w:rsidRDefault="00C95A6F">
                      <w:pPr>
                        <w:rPr>
                          <w:rFonts w:ascii="Calibri" w:cs="黑体"/>
                          <w:color w:val="FF0000"/>
                          <w:sz w:val="20"/>
                          <w:szCs w:val="20"/>
                        </w:rPr>
                      </w:pPr>
                      <w:r>
                        <w:rPr>
                          <w:rFonts w:ascii="Calibri" w:hAnsi="Calibri" w:cs="黑体" w:hint="eastAsia"/>
                          <w:color w:val="000000" w:themeColor="text1"/>
                          <w:sz w:val="20"/>
                          <w:szCs w:val="20"/>
                        </w:rPr>
                        <w:t>应用状态</w:t>
                      </w:r>
                      <w:r>
                        <w:rPr>
                          <w:rFonts w:ascii="Calibri" w:hAnsi="Calibri" w:cs="黑体"/>
                          <w:color w:val="000000" w:themeColor="text1"/>
                          <w:sz w:val="20"/>
                          <w:szCs w:val="20"/>
                        </w:rPr>
                        <w:t>：</w:t>
                      </w:r>
                      <w:r>
                        <w:rPr>
                          <w:rFonts w:ascii="Calibri" w:cs="黑体" w:hint="eastAsia"/>
                          <w:sz w:val="20"/>
                          <w:szCs w:val="20"/>
                        </w:rPr>
                        <w:t>未上车</w:t>
                      </w:r>
                    </w:p>
                    <w:p w14:paraId="40CC06DB" w14:textId="77777777" w:rsidR="00E72B6A" w:rsidRDefault="00C95A6F">
                      <w:pPr>
                        <w:rPr>
                          <w:rFonts w:ascii="Calibri" w:cs="黑体"/>
                          <w:color w:val="000000" w:themeColor="text1"/>
                          <w:sz w:val="20"/>
                          <w:szCs w:val="20"/>
                        </w:rPr>
                      </w:pPr>
                      <w:r>
                        <w:rPr>
                          <w:rFonts w:ascii="Calibri" w:cs="黑体" w:hint="eastAsia"/>
                          <w:color w:val="000000" w:themeColor="text1"/>
                          <w:sz w:val="20"/>
                          <w:szCs w:val="20"/>
                        </w:rPr>
                        <w:t>对标品牌、</w:t>
                      </w:r>
                      <w:r>
                        <w:rPr>
                          <w:rFonts w:ascii="Calibri" w:cs="黑体"/>
                          <w:color w:val="000000" w:themeColor="text1"/>
                          <w:sz w:val="20"/>
                          <w:szCs w:val="20"/>
                        </w:rPr>
                        <w:t>型号</w:t>
                      </w:r>
                      <w:r>
                        <w:rPr>
                          <w:rFonts w:ascii="Calibri" w:cs="黑体" w:hint="eastAsia"/>
                          <w:color w:val="000000" w:themeColor="text1"/>
                          <w:sz w:val="20"/>
                          <w:szCs w:val="20"/>
                        </w:rPr>
                        <w:t>：</w:t>
                      </w:r>
                      <w:r>
                        <w:rPr>
                          <w:rFonts w:ascii="Calibri" w:cs="黑体"/>
                          <w:color w:val="000000" w:themeColor="text1"/>
                          <w:sz w:val="20"/>
                          <w:szCs w:val="20"/>
                        </w:rPr>
                        <w:t>TI</w:t>
                      </w:r>
                      <w:r>
                        <w:rPr>
                          <w:rFonts w:ascii="Calibri" w:cs="黑体" w:hint="eastAsia"/>
                          <w:color w:val="000000" w:themeColor="text1"/>
                          <w:sz w:val="20"/>
                          <w:szCs w:val="20"/>
                        </w:rPr>
                        <w:t>、</w:t>
                      </w:r>
                      <w:r>
                        <w:rPr>
                          <w:rFonts w:ascii="Calibri" w:cs="黑体"/>
                          <w:color w:val="000000" w:themeColor="text1"/>
                          <w:sz w:val="20"/>
                          <w:szCs w:val="20"/>
                        </w:rPr>
                        <w:t>MPS</w:t>
                      </w:r>
                      <w:r>
                        <w:rPr>
                          <w:rFonts w:ascii="Calibri" w:cs="黑体" w:hint="eastAsia"/>
                          <w:color w:val="000000" w:themeColor="text1"/>
                          <w:sz w:val="20"/>
                          <w:szCs w:val="20"/>
                        </w:rPr>
                        <w:t>、</w:t>
                      </w:r>
                      <w:r>
                        <w:rPr>
                          <w:rFonts w:ascii="Calibri" w:cs="黑体"/>
                          <w:color w:val="000000" w:themeColor="text1"/>
                          <w:sz w:val="20"/>
                          <w:szCs w:val="20"/>
                        </w:rPr>
                        <w:t>INFINEON</w:t>
                      </w:r>
                    </w:p>
                  </w:txbxContent>
                </v:textbox>
                <w10:wrap anchorx="margin"/>
              </v:shape>
            </w:pict>
          </mc:Fallback>
        </mc:AlternateContent>
      </w:r>
    </w:p>
    <w:p w14:paraId="491EFAED" w14:textId="77777777" w:rsidR="00E72B6A" w:rsidRDefault="00E72B6A">
      <w:pPr>
        <w:autoSpaceDE w:val="0"/>
        <w:autoSpaceDN w:val="0"/>
        <w:adjustRightInd w:val="0"/>
        <w:snapToGrid w:val="0"/>
        <w:ind w:firstLineChars="200" w:firstLine="480"/>
        <w:rPr>
          <w:rFonts w:ascii="微软雅黑" w:eastAsia="微软雅黑" w:hAnsi="微软雅黑" w:cs="微软雅黑"/>
          <w:kern w:val="0"/>
          <w:sz w:val="24"/>
        </w:rPr>
      </w:pPr>
    </w:p>
    <w:p w14:paraId="448D3149" w14:textId="77777777" w:rsidR="00E72B6A" w:rsidRDefault="00C95A6F">
      <w:pPr>
        <w:autoSpaceDE w:val="0"/>
        <w:autoSpaceDN w:val="0"/>
        <w:adjustRightInd w:val="0"/>
        <w:snapToGrid w:val="0"/>
        <w:ind w:firstLineChars="200" w:firstLine="480"/>
        <w:rPr>
          <w:rFonts w:ascii="微软雅黑" w:eastAsia="微软雅黑" w:hAnsi="微软雅黑" w:cs="微软雅黑"/>
          <w:kern w:val="0"/>
          <w:sz w:val="24"/>
        </w:rPr>
      </w:pPr>
      <w:r>
        <w:rPr>
          <w:rFonts w:ascii="微软雅黑" w:eastAsia="微软雅黑" w:hAnsi="微软雅黑" w:cs="微软雅黑" w:hint="eastAsia"/>
          <w:b/>
          <w:bCs/>
          <w:noProof/>
          <w:sz w:val="24"/>
        </w:rPr>
        <mc:AlternateContent>
          <mc:Choice Requires="wps">
            <w:drawing>
              <wp:anchor distT="45720" distB="45720" distL="114300" distR="114300" simplePos="0" relativeHeight="251678720" behindDoc="0" locked="0" layoutInCell="1" allowOverlap="1" wp14:anchorId="2ECA094D" wp14:editId="17D39A6E">
                <wp:simplePos x="0" y="0"/>
                <wp:positionH relativeFrom="column">
                  <wp:posOffset>3502660</wp:posOffset>
                </wp:positionH>
                <wp:positionV relativeFrom="paragraph">
                  <wp:posOffset>100965</wp:posOffset>
                </wp:positionV>
                <wp:extent cx="2003425" cy="269875"/>
                <wp:effectExtent l="4445" t="4445" r="11430" b="1143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69875"/>
                        </a:xfrm>
                        <a:prstGeom prst="rect">
                          <a:avLst/>
                        </a:prstGeom>
                        <a:noFill/>
                        <a:ln w="9525">
                          <a:solidFill>
                            <a:srgbClr val="FFC000"/>
                          </a:solidFill>
                          <a:miter lim="800000"/>
                        </a:ln>
                      </wps:spPr>
                      <wps:txbx>
                        <w:txbxContent>
                          <w:p w14:paraId="3B7A9DD3" w14:textId="77777777" w:rsidR="00E72B6A" w:rsidRDefault="00C95A6F">
                            <w:pPr>
                              <w:rPr>
                                <w:color w:val="000000" w:themeColor="text1"/>
                              </w:rPr>
                            </w:pPr>
                            <w:proofErr w:type="gramStart"/>
                            <w:r>
                              <w:rPr>
                                <w:rFonts w:hint="eastAsia"/>
                                <w:color w:val="000000" w:themeColor="text1"/>
                              </w:rPr>
                              <w:t>瓴</w:t>
                            </w:r>
                            <w:proofErr w:type="gramEnd"/>
                            <w:r>
                              <w:rPr>
                                <w:rFonts w:hint="eastAsia"/>
                                <w:color w:val="000000" w:themeColor="text1"/>
                              </w:rPr>
                              <w:t>芯电子科技（无锡）有限公司</w:t>
                            </w:r>
                          </w:p>
                        </w:txbxContent>
                      </wps:txbx>
                      <wps:bodyPr rot="0" vert="horz" wrap="square" lIns="91440" tIns="45720" rIns="91440" bIns="45720" anchor="t" anchorCtr="0">
                        <a:noAutofit/>
                      </wps:bodyPr>
                    </wps:wsp>
                  </a:graphicData>
                </a:graphic>
              </wp:anchor>
            </w:drawing>
          </mc:Choice>
          <mc:Fallback>
            <w:pict>
              <v:shape w14:anchorId="2ECA094D" id="_x0000_s1034" type="#_x0000_t202" style="position:absolute;left:0;text-align:left;margin-left:275.8pt;margin-top:7.95pt;width:157.75pt;height:21.2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" filled="f" strokecolor="#ffc000">
                <v:textbox>
                  <w:txbxContent>
                    <w:p w14:paraId="3B7A9DD3" w14:textId="77777777" w:rsidR="00E72B6A" w:rsidRDefault="00C95A6F">
                      <w:pPr>
                        <w:rPr>
                          <w:color w:val="000000" w:themeColor="text1"/>
                        </w:rPr>
                      </w:pPr>
                      <w:proofErr w:type="gramStart"/>
                      <w:r>
                        <w:rPr>
                          <w:rFonts w:hint="eastAsia"/>
                          <w:color w:val="000000" w:themeColor="text1"/>
                        </w:rPr>
                        <w:t>瓴</w:t>
                      </w:r>
                      <w:proofErr w:type="gramEnd"/>
                      <w:r>
                        <w:rPr>
                          <w:rFonts w:hint="eastAsia"/>
                          <w:color w:val="000000" w:themeColor="text1"/>
                        </w:rPr>
                        <w:t>芯电子科技（无锡）有限公司</w:t>
                      </w:r>
                    </w:p>
                  </w:txbxContent>
                </v:textbox>
              </v:shape>
            </w:pict>
          </mc:Fallback>
        </mc:AlternateContent>
      </w:r>
    </w:p>
    <w:p w14:paraId="77A89987" w14:textId="77777777" w:rsidR="00E72B6A" w:rsidRDefault="00C95A6F">
      <w:pPr>
        <w:autoSpaceDE w:val="0"/>
        <w:autoSpaceDN w:val="0"/>
        <w:adjustRightInd w:val="0"/>
        <w:snapToGrid w:val="0"/>
        <w:ind w:firstLineChars="200" w:firstLine="480"/>
        <w:rPr>
          <w:rFonts w:ascii="微软雅黑" w:eastAsia="微软雅黑" w:hAnsi="微软雅黑" w:cs="微软雅黑"/>
          <w:kern w:val="0"/>
          <w:sz w:val="24"/>
        </w:rPr>
      </w:pPr>
      <w:r>
        <w:rPr>
          <w:rFonts w:ascii="微软雅黑" w:eastAsia="微软雅黑" w:hAnsi="微软雅黑" w:cs="微软雅黑" w:hint="eastAsia"/>
          <w:noProof/>
          <w:sz w:val="24"/>
        </w:rPr>
        <w:drawing>
          <wp:anchor distT="0" distB="0" distL="114300" distR="114300" simplePos="0" relativeHeight="251675648" behindDoc="0" locked="0" layoutInCell="1" allowOverlap="1" wp14:anchorId="2BD81E11" wp14:editId="1D063D2E">
            <wp:simplePos x="0" y="0"/>
            <wp:positionH relativeFrom="column">
              <wp:posOffset>4091940</wp:posOffset>
            </wp:positionH>
            <wp:positionV relativeFrom="paragraph">
              <wp:posOffset>175895</wp:posOffset>
            </wp:positionV>
            <wp:extent cx="851535" cy="1048385"/>
            <wp:effectExtent l="0" t="0" r="12065" b="5715"/>
            <wp:wrapNone/>
            <wp:docPr id="8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51338" cy="1048357"/>
                    </a:xfrm>
                    <a:prstGeom prst="rect">
                      <a:avLst/>
                    </a:prstGeom>
                  </pic:spPr>
                </pic:pic>
              </a:graphicData>
            </a:graphic>
          </wp:anchor>
        </w:drawing>
      </w:r>
    </w:p>
    <w:p w14:paraId="1A16D259" w14:textId="77777777" w:rsidR="00E72B6A" w:rsidRDefault="00E72B6A">
      <w:pPr>
        <w:autoSpaceDE w:val="0"/>
        <w:autoSpaceDN w:val="0"/>
        <w:adjustRightInd w:val="0"/>
        <w:snapToGrid w:val="0"/>
        <w:ind w:firstLineChars="200" w:firstLine="480"/>
        <w:rPr>
          <w:rFonts w:ascii="微软雅黑" w:eastAsia="微软雅黑" w:hAnsi="微软雅黑" w:cs="微软雅黑"/>
          <w:kern w:val="0"/>
          <w:sz w:val="24"/>
        </w:rPr>
      </w:pPr>
    </w:p>
    <w:p w14:paraId="78904F02" w14:textId="77777777" w:rsidR="00E72B6A" w:rsidRDefault="00E72B6A">
      <w:pPr>
        <w:autoSpaceDE w:val="0"/>
        <w:autoSpaceDN w:val="0"/>
        <w:adjustRightInd w:val="0"/>
        <w:snapToGrid w:val="0"/>
        <w:ind w:firstLineChars="200" w:firstLine="480"/>
        <w:rPr>
          <w:rFonts w:ascii="微软雅黑" w:eastAsia="微软雅黑" w:hAnsi="微软雅黑" w:cs="微软雅黑"/>
          <w:kern w:val="0"/>
          <w:sz w:val="24"/>
        </w:rPr>
      </w:pPr>
    </w:p>
    <w:p w14:paraId="53340626" w14:textId="77777777" w:rsidR="00E72B6A" w:rsidRDefault="00E72B6A">
      <w:pPr>
        <w:autoSpaceDE w:val="0"/>
        <w:autoSpaceDN w:val="0"/>
        <w:adjustRightInd w:val="0"/>
        <w:snapToGrid w:val="0"/>
        <w:rPr>
          <w:rFonts w:ascii="微软雅黑" w:eastAsia="微软雅黑" w:hAnsi="微软雅黑" w:cs="微软雅黑"/>
          <w:kern w:val="0"/>
          <w:sz w:val="24"/>
        </w:rPr>
      </w:pPr>
    </w:p>
    <w:p w14:paraId="0DDCB48D" w14:textId="77777777" w:rsidR="00E72B6A" w:rsidRDefault="00E72B6A">
      <w:pPr>
        <w:autoSpaceDE w:val="0"/>
        <w:autoSpaceDN w:val="0"/>
        <w:adjustRightInd w:val="0"/>
        <w:snapToGrid w:val="0"/>
        <w:rPr>
          <w:rFonts w:ascii="微软雅黑" w:eastAsia="微软雅黑" w:hAnsi="微软雅黑" w:cs="微软雅黑"/>
          <w:kern w:val="0"/>
          <w:sz w:val="24"/>
        </w:rPr>
      </w:pPr>
    </w:p>
    <w:p w14:paraId="67074968" w14:textId="77777777" w:rsidR="00E72B6A" w:rsidRDefault="00C95A6F">
      <w:pPr>
        <w:snapToGrid w:val="0"/>
        <w:spacing w:line="400" w:lineRule="exact"/>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5.5uA</w:t>
      </w:r>
      <w:r>
        <w:rPr>
          <w:rFonts w:ascii="微软雅黑" w:eastAsia="微软雅黑" w:hAnsi="微软雅黑" w:cs="微软雅黑" w:hint="eastAsia"/>
          <w:color w:val="000000" w:themeColor="text1"/>
          <w:kern w:val="0"/>
          <w:sz w:val="24"/>
        </w:rPr>
        <w:t>超低静态电流。</w:t>
      </w:r>
      <w:r>
        <w:rPr>
          <w:rFonts w:ascii="微软雅黑" w:eastAsia="微软雅黑" w:hAnsi="微软雅黑" w:cs="微软雅黑" w:hint="eastAsia"/>
          <w:color w:val="000000" w:themeColor="text1"/>
          <w:kern w:val="0"/>
          <w:sz w:val="24"/>
        </w:rPr>
        <w:t xml:space="preserve"> </w:t>
      </w:r>
    </w:p>
    <w:tbl>
      <w:tblPr>
        <w:tblStyle w:val="a7"/>
        <w:tblW w:w="5000" w:type="pct"/>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452"/>
        <w:gridCol w:w="3058"/>
        <w:gridCol w:w="4012"/>
      </w:tblGrid>
      <w:tr w:rsidR="00E72B6A" w14:paraId="23053933" w14:textId="77777777">
        <w:trPr>
          <w:trHeight w:val="284"/>
          <w:jc w:val="center"/>
        </w:trPr>
        <w:tc>
          <w:tcPr>
            <w:tcW w:w="852" w:type="pct"/>
            <w:vMerge w:val="restart"/>
            <w:shd w:val="clear" w:color="auto" w:fill="auto"/>
            <w:vAlign w:val="center"/>
          </w:tcPr>
          <w:p w14:paraId="1D97FFDD" w14:textId="77777777" w:rsidR="00E72B6A" w:rsidRDefault="00C95A6F">
            <w:pPr>
              <w:snapToGrid w:val="0"/>
              <w:ind w:leftChars="-50" w:left="-105" w:rightChars="-50" w:right="-105"/>
              <w:jc w:val="center"/>
              <w:rPr>
                <w:rFonts w:ascii="微软雅黑" w:eastAsia="微软雅黑" w:hAnsi="微软雅黑" w:cs="微软雅黑"/>
                <w:b/>
                <w:bCs/>
                <w:sz w:val="24"/>
              </w:rPr>
            </w:pPr>
            <w:r>
              <w:rPr>
                <w:rFonts w:ascii="微软雅黑" w:eastAsia="微软雅黑" w:hAnsi="微软雅黑" w:cs="微软雅黑" w:hint="eastAsia"/>
                <w:b/>
                <w:bCs/>
                <w:sz w:val="24"/>
              </w:rPr>
              <w:t>技术参数</w:t>
            </w:r>
          </w:p>
        </w:tc>
        <w:tc>
          <w:tcPr>
            <w:tcW w:w="1794" w:type="pct"/>
            <w:tcBorders>
              <w:bottom w:val="single" w:sz="4" w:space="0" w:color="000000" w:themeColor="text1"/>
            </w:tcBorders>
            <w:shd w:val="clear" w:color="auto" w:fill="auto"/>
            <w:vAlign w:val="center"/>
          </w:tcPr>
          <w:p w14:paraId="6B3F7608"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输入电压</w:t>
            </w:r>
          </w:p>
        </w:tc>
        <w:tc>
          <w:tcPr>
            <w:tcW w:w="2354" w:type="pct"/>
            <w:tcBorders>
              <w:bottom w:val="single" w:sz="4" w:space="0" w:color="000000" w:themeColor="text1"/>
            </w:tcBorders>
            <w:shd w:val="clear" w:color="auto" w:fill="auto"/>
            <w:vAlign w:val="center"/>
          </w:tcPr>
          <w:p w14:paraId="7CA00C4F"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2.75</w:t>
            </w:r>
            <w:r>
              <w:rPr>
                <w:rFonts w:ascii="微软雅黑" w:eastAsia="微软雅黑" w:hAnsi="微软雅黑" w:cs="微软雅黑" w:hint="eastAsia"/>
                <w:sz w:val="24"/>
              </w:rPr>
              <w:t>～</w:t>
            </w:r>
            <w:r>
              <w:rPr>
                <w:rFonts w:ascii="微软雅黑" w:eastAsia="微软雅黑" w:hAnsi="微软雅黑" w:cs="微软雅黑" w:hint="eastAsia"/>
                <w:sz w:val="24"/>
              </w:rPr>
              <w:t>8V</w:t>
            </w:r>
          </w:p>
        </w:tc>
      </w:tr>
      <w:tr w:rsidR="00E72B6A" w14:paraId="7780C97C" w14:textId="77777777">
        <w:trPr>
          <w:trHeight w:val="284"/>
          <w:jc w:val="center"/>
        </w:trPr>
        <w:tc>
          <w:tcPr>
            <w:tcW w:w="852" w:type="pct"/>
            <w:vMerge/>
            <w:shd w:val="clear" w:color="auto" w:fill="auto"/>
            <w:vAlign w:val="center"/>
          </w:tcPr>
          <w:p w14:paraId="1A700ECE"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single" w:sz="4" w:space="0" w:color="000000" w:themeColor="text1"/>
              <w:bottom w:val="nil"/>
            </w:tcBorders>
            <w:shd w:val="clear" w:color="auto" w:fill="auto"/>
            <w:vAlign w:val="center"/>
          </w:tcPr>
          <w:p w14:paraId="57F4ADEE" w14:textId="77777777" w:rsidR="00E72B6A" w:rsidRDefault="00C95A6F">
            <w:pPr>
              <w:widowControl/>
              <w:snapToGrid w:val="0"/>
              <w:ind w:leftChars="-50" w:left="-105" w:rightChars="-50" w:right="-105"/>
              <w:jc w:val="center"/>
              <w:rPr>
                <w:rFonts w:ascii="微软雅黑" w:eastAsia="微软雅黑" w:hAnsi="微软雅黑" w:cs="微软雅黑"/>
                <w:b/>
                <w:kern w:val="0"/>
                <w:sz w:val="24"/>
              </w:rPr>
            </w:pPr>
            <w:r>
              <w:rPr>
                <w:rFonts w:ascii="微软雅黑" w:eastAsia="微软雅黑" w:hAnsi="微软雅黑" w:cs="微软雅黑" w:hint="eastAsia"/>
                <w:b/>
                <w:kern w:val="0"/>
                <w:sz w:val="24"/>
              </w:rPr>
              <w:t>输出电压</w:t>
            </w:r>
          </w:p>
        </w:tc>
        <w:tc>
          <w:tcPr>
            <w:tcW w:w="2354" w:type="pct"/>
            <w:tcBorders>
              <w:top w:val="single" w:sz="4" w:space="0" w:color="000000" w:themeColor="text1"/>
              <w:bottom w:val="nil"/>
            </w:tcBorders>
            <w:shd w:val="clear" w:color="auto" w:fill="auto"/>
            <w:vAlign w:val="center"/>
          </w:tcPr>
          <w:p w14:paraId="60C16D09"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0.65</w:t>
            </w:r>
            <w:r>
              <w:rPr>
                <w:rFonts w:ascii="微软雅黑" w:eastAsia="微软雅黑" w:hAnsi="微软雅黑" w:cs="微软雅黑" w:hint="eastAsia"/>
                <w:sz w:val="24"/>
              </w:rPr>
              <w:t>～</w:t>
            </w:r>
            <w:r>
              <w:rPr>
                <w:rFonts w:ascii="微软雅黑" w:eastAsia="微软雅黑" w:hAnsi="微软雅黑" w:cs="微软雅黑" w:hint="eastAsia"/>
                <w:sz w:val="24"/>
              </w:rPr>
              <w:t>8V</w:t>
            </w:r>
          </w:p>
        </w:tc>
      </w:tr>
      <w:tr w:rsidR="00E72B6A" w14:paraId="3A632D89" w14:textId="77777777">
        <w:trPr>
          <w:trHeight w:val="284"/>
          <w:jc w:val="center"/>
        </w:trPr>
        <w:tc>
          <w:tcPr>
            <w:tcW w:w="852" w:type="pct"/>
            <w:vMerge/>
            <w:shd w:val="clear" w:color="auto" w:fill="auto"/>
            <w:vAlign w:val="center"/>
          </w:tcPr>
          <w:p w14:paraId="22BE845F"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top w:val="nil"/>
            </w:tcBorders>
            <w:shd w:val="clear" w:color="auto" w:fill="auto"/>
            <w:vAlign w:val="center"/>
          </w:tcPr>
          <w:p w14:paraId="01E900C4"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电源精度</w:t>
            </w:r>
          </w:p>
        </w:tc>
        <w:tc>
          <w:tcPr>
            <w:tcW w:w="2354" w:type="pct"/>
            <w:tcBorders>
              <w:top w:val="nil"/>
            </w:tcBorders>
            <w:shd w:val="clear" w:color="auto" w:fill="auto"/>
            <w:vAlign w:val="center"/>
          </w:tcPr>
          <w:p w14:paraId="62CF00EB"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w:t>
            </w:r>
            <w:r>
              <w:rPr>
                <w:rFonts w:ascii="微软雅黑" w:eastAsia="微软雅黑" w:hAnsi="微软雅黑" w:cs="微软雅黑" w:hint="eastAsia"/>
                <w:sz w:val="24"/>
              </w:rPr>
              <w:t>2%</w:t>
            </w:r>
          </w:p>
        </w:tc>
      </w:tr>
      <w:tr w:rsidR="00E72B6A" w14:paraId="36E44584" w14:textId="77777777">
        <w:trPr>
          <w:trHeight w:val="284"/>
          <w:jc w:val="center"/>
        </w:trPr>
        <w:tc>
          <w:tcPr>
            <w:tcW w:w="852" w:type="pct"/>
            <w:vMerge/>
            <w:shd w:val="clear" w:color="auto" w:fill="auto"/>
            <w:vAlign w:val="center"/>
          </w:tcPr>
          <w:p w14:paraId="09D6BC69"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0E06C13E"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电流参数</w:t>
            </w:r>
          </w:p>
        </w:tc>
        <w:tc>
          <w:tcPr>
            <w:tcW w:w="2354" w:type="pct"/>
            <w:shd w:val="clear" w:color="auto" w:fill="auto"/>
            <w:vAlign w:val="center"/>
          </w:tcPr>
          <w:p w14:paraId="34302ABC"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450mA</w:t>
            </w:r>
          </w:p>
        </w:tc>
      </w:tr>
      <w:tr w:rsidR="00E72B6A" w14:paraId="3FA19619" w14:textId="77777777">
        <w:trPr>
          <w:trHeight w:val="284"/>
          <w:jc w:val="center"/>
        </w:trPr>
        <w:tc>
          <w:tcPr>
            <w:tcW w:w="852" w:type="pct"/>
            <w:vMerge/>
            <w:shd w:val="clear" w:color="auto" w:fill="auto"/>
            <w:vAlign w:val="center"/>
          </w:tcPr>
          <w:p w14:paraId="6E4B9CE9"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65CF8D2E"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使能控制功能</w:t>
            </w:r>
          </w:p>
        </w:tc>
        <w:tc>
          <w:tcPr>
            <w:tcW w:w="2354" w:type="pct"/>
            <w:shd w:val="clear" w:color="auto" w:fill="auto"/>
            <w:vAlign w:val="center"/>
          </w:tcPr>
          <w:p w14:paraId="6668055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1DBDC554" w14:textId="77777777">
        <w:trPr>
          <w:trHeight w:val="284"/>
          <w:jc w:val="center"/>
        </w:trPr>
        <w:tc>
          <w:tcPr>
            <w:tcW w:w="852" w:type="pct"/>
            <w:vMerge/>
            <w:shd w:val="clear" w:color="auto" w:fill="auto"/>
            <w:vAlign w:val="center"/>
          </w:tcPr>
          <w:p w14:paraId="35081F77"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13ABDEAB"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复位控制功能</w:t>
            </w:r>
          </w:p>
        </w:tc>
        <w:tc>
          <w:tcPr>
            <w:tcW w:w="2354" w:type="pct"/>
            <w:shd w:val="clear" w:color="auto" w:fill="auto"/>
            <w:vAlign w:val="center"/>
          </w:tcPr>
          <w:p w14:paraId="4389EFB5"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是</w:t>
            </w:r>
          </w:p>
        </w:tc>
      </w:tr>
      <w:tr w:rsidR="00E72B6A" w14:paraId="61A7E3FF" w14:textId="77777777">
        <w:trPr>
          <w:trHeight w:val="284"/>
          <w:jc w:val="center"/>
        </w:trPr>
        <w:tc>
          <w:tcPr>
            <w:tcW w:w="852" w:type="pct"/>
            <w:vMerge/>
            <w:shd w:val="clear" w:color="auto" w:fill="auto"/>
            <w:vAlign w:val="center"/>
          </w:tcPr>
          <w:p w14:paraId="1447E170"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24A048D3"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工作温度</w:t>
            </w:r>
          </w:p>
        </w:tc>
        <w:tc>
          <w:tcPr>
            <w:tcW w:w="2354" w:type="pct"/>
            <w:shd w:val="clear" w:color="auto" w:fill="auto"/>
            <w:vAlign w:val="center"/>
          </w:tcPr>
          <w:p w14:paraId="341696E7"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-40</w:t>
            </w:r>
            <w:r>
              <w:rPr>
                <w:rFonts w:ascii="微软雅黑" w:eastAsia="微软雅黑" w:hAnsi="微软雅黑" w:cs="微软雅黑" w:hint="eastAsia"/>
                <w:sz w:val="24"/>
              </w:rPr>
              <w:t>°</w:t>
            </w:r>
            <w:r>
              <w:rPr>
                <w:rFonts w:ascii="微软雅黑" w:eastAsia="微软雅黑" w:hAnsi="微软雅黑" w:cs="微软雅黑" w:hint="eastAsia"/>
                <w:sz w:val="24"/>
              </w:rPr>
              <w:t>C</w:t>
            </w:r>
            <w:r>
              <w:rPr>
                <w:rFonts w:ascii="微软雅黑" w:eastAsia="微软雅黑" w:hAnsi="微软雅黑" w:cs="微软雅黑" w:hint="eastAsia"/>
                <w:sz w:val="24"/>
              </w:rPr>
              <w:t>～</w:t>
            </w:r>
            <w:r>
              <w:rPr>
                <w:rFonts w:ascii="微软雅黑" w:eastAsia="微软雅黑" w:hAnsi="微软雅黑" w:cs="微软雅黑" w:hint="eastAsia"/>
                <w:sz w:val="24"/>
              </w:rPr>
              <w:t>150</w:t>
            </w:r>
            <w:r>
              <w:rPr>
                <w:rFonts w:ascii="微软雅黑" w:eastAsia="微软雅黑" w:hAnsi="微软雅黑" w:cs="微软雅黑" w:hint="eastAsia"/>
                <w:sz w:val="24"/>
              </w:rPr>
              <w:t>°</w:t>
            </w:r>
            <w:r>
              <w:rPr>
                <w:rFonts w:ascii="微软雅黑" w:eastAsia="微软雅黑" w:hAnsi="微软雅黑" w:cs="微软雅黑" w:hint="eastAsia"/>
                <w:sz w:val="24"/>
              </w:rPr>
              <w:t>C</w:t>
            </w:r>
          </w:p>
        </w:tc>
      </w:tr>
      <w:tr w:rsidR="00E72B6A" w14:paraId="14ADA922" w14:textId="77777777">
        <w:trPr>
          <w:trHeight w:val="284"/>
          <w:jc w:val="center"/>
        </w:trPr>
        <w:tc>
          <w:tcPr>
            <w:tcW w:w="852" w:type="pct"/>
            <w:vMerge/>
            <w:shd w:val="clear" w:color="auto" w:fill="auto"/>
            <w:vAlign w:val="center"/>
          </w:tcPr>
          <w:p w14:paraId="00E2A3CE"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11B2B41C"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结温参数</w:t>
            </w:r>
          </w:p>
        </w:tc>
        <w:tc>
          <w:tcPr>
            <w:tcW w:w="2354" w:type="pct"/>
            <w:shd w:val="clear" w:color="auto" w:fill="auto"/>
            <w:vAlign w:val="center"/>
          </w:tcPr>
          <w:p w14:paraId="0FB45857"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150</w:t>
            </w:r>
            <w:r>
              <w:rPr>
                <w:rFonts w:ascii="微软雅黑" w:eastAsia="微软雅黑" w:hAnsi="微软雅黑" w:cs="微软雅黑" w:hint="eastAsia"/>
                <w:sz w:val="24"/>
              </w:rPr>
              <w:t>°</w:t>
            </w:r>
            <w:r>
              <w:rPr>
                <w:rFonts w:ascii="微软雅黑" w:eastAsia="微软雅黑" w:hAnsi="微软雅黑" w:cs="微软雅黑" w:hint="eastAsia"/>
                <w:sz w:val="24"/>
              </w:rPr>
              <w:t>C</w:t>
            </w:r>
          </w:p>
        </w:tc>
      </w:tr>
      <w:tr w:rsidR="00E72B6A" w14:paraId="69E8F88D" w14:textId="77777777">
        <w:trPr>
          <w:trHeight w:val="284"/>
          <w:jc w:val="center"/>
        </w:trPr>
        <w:tc>
          <w:tcPr>
            <w:tcW w:w="852" w:type="pct"/>
            <w:vMerge/>
            <w:shd w:val="clear" w:color="auto" w:fill="auto"/>
            <w:vAlign w:val="center"/>
          </w:tcPr>
          <w:p w14:paraId="653E3CED"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shd w:val="clear" w:color="auto" w:fill="auto"/>
            <w:vAlign w:val="center"/>
          </w:tcPr>
          <w:p w14:paraId="1FB441CE"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产品工艺节点</w:t>
            </w:r>
          </w:p>
        </w:tc>
        <w:tc>
          <w:tcPr>
            <w:tcW w:w="2354" w:type="pct"/>
            <w:shd w:val="clear" w:color="auto" w:fill="auto"/>
            <w:vAlign w:val="center"/>
          </w:tcPr>
          <w:p w14:paraId="614D34A1"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0.18um</w:t>
            </w:r>
          </w:p>
        </w:tc>
      </w:tr>
      <w:tr w:rsidR="00E72B6A" w14:paraId="2D4C106D" w14:textId="77777777">
        <w:trPr>
          <w:trHeight w:val="284"/>
          <w:jc w:val="center"/>
        </w:trPr>
        <w:tc>
          <w:tcPr>
            <w:tcW w:w="852" w:type="pct"/>
            <w:vMerge/>
            <w:tcBorders>
              <w:bottom w:val="single" w:sz="4" w:space="0" w:color="000000" w:themeColor="text1"/>
            </w:tcBorders>
            <w:shd w:val="clear" w:color="auto" w:fill="auto"/>
            <w:vAlign w:val="center"/>
          </w:tcPr>
          <w:p w14:paraId="299420ED" w14:textId="77777777" w:rsidR="00E72B6A" w:rsidRDefault="00E72B6A">
            <w:pPr>
              <w:snapToGrid w:val="0"/>
              <w:ind w:leftChars="-50" w:left="-105" w:rightChars="-50" w:right="-105"/>
              <w:jc w:val="center"/>
              <w:rPr>
                <w:rFonts w:ascii="微软雅黑" w:eastAsia="微软雅黑" w:hAnsi="微软雅黑" w:cs="微软雅黑"/>
                <w:b/>
                <w:bCs/>
                <w:sz w:val="24"/>
              </w:rPr>
            </w:pPr>
          </w:p>
        </w:tc>
        <w:tc>
          <w:tcPr>
            <w:tcW w:w="1794" w:type="pct"/>
            <w:tcBorders>
              <w:bottom w:val="single" w:sz="4" w:space="0" w:color="000000" w:themeColor="text1"/>
            </w:tcBorders>
            <w:shd w:val="clear" w:color="auto" w:fill="auto"/>
            <w:vAlign w:val="center"/>
          </w:tcPr>
          <w:p w14:paraId="32BFE68F" w14:textId="77777777" w:rsidR="00E72B6A" w:rsidRDefault="00C95A6F">
            <w:pPr>
              <w:widowControl/>
              <w:snapToGrid w:val="0"/>
              <w:ind w:leftChars="-50" w:left="-105" w:rightChars="-50" w:right="-105"/>
              <w:jc w:val="center"/>
              <w:rPr>
                <w:rFonts w:ascii="微软雅黑" w:eastAsia="微软雅黑" w:hAnsi="微软雅黑" w:cs="微软雅黑"/>
                <w:b/>
                <w:sz w:val="24"/>
              </w:rPr>
            </w:pPr>
            <w:r>
              <w:rPr>
                <w:rFonts w:ascii="微软雅黑" w:eastAsia="微软雅黑" w:hAnsi="微软雅黑" w:cs="微软雅黑" w:hint="eastAsia"/>
                <w:b/>
                <w:sz w:val="24"/>
              </w:rPr>
              <w:t>其它</w:t>
            </w:r>
          </w:p>
        </w:tc>
        <w:tc>
          <w:tcPr>
            <w:tcW w:w="2354" w:type="pct"/>
            <w:tcBorders>
              <w:bottom w:val="single" w:sz="4" w:space="0" w:color="000000" w:themeColor="text1"/>
            </w:tcBorders>
            <w:shd w:val="clear" w:color="auto" w:fill="auto"/>
            <w:vAlign w:val="center"/>
          </w:tcPr>
          <w:p w14:paraId="06FCDA36"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电源正常指示</w:t>
            </w:r>
          </w:p>
        </w:tc>
      </w:tr>
      <w:tr w:rsidR="00E72B6A" w14:paraId="2414C162" w14:textId="77777777">
        <w:trPr>
          <w:trHeight w:val="284"/>
          <w:jc w:val="center"/>
        </w:trPr>
        <w:tc>
          <w:tcPr>
            <w:tcW w:w="2646" w:type="pct"/>
            <w:gridSpan w:val="2"/>
            <w:tcBorders>
              <w:top w:val="single" w:sz="4" w:space="0" w:color="000000" w:themeColor="text1"/>
              <w:bottom w:val="single" w:sz="12" w:space="0" w:color="000000" w:themeColor="text1"/>
            </w:tcBorders>
            <w:shd w:val="clear" w:color="auto" w:fill="auto"/>
            <w:vAlign w:val="center"/>
          </w:tcPr>
          <w:p w14:paraId="5A1EF206" w14:textId="77777777" w:rsidR="00E72B6A" w:rsidRDefault="00C95A6F">
            <w:pPr>
              <w:widowControl/>
              <w:snapToGrid w:val="0"/>
              <w:ind w:leftChars="-50" w:left="-105" w:rightChars="-50" w:right="-105" w:firstLineChars="622" w:firstLine="1493"/>
              <w:jc w:val="center"/>
              <w:rPr>
                <w:rFonts w:ascii="微软雅黑" w:eastAsia="微软雅黑" w:hAnsi="微软雅黑" w:cs="微软雅黑"/>
                <w:b/>
                <w:sz w:val="24"/>
              </w:rPr>
            </w:pPr>
            <w:r>
              <w:rPr>
                <w:rFonts w:ascii="微软雅黑" w:eastAsia="微软雅黑" w:hAnsi="微软雅黑" w:cs="微软雅黑" w:hint="eastAsia"/>
                <w:b/>
                <w:sz w:val="24"/>
              </w:rPr>
              <w:t>联系人</w:t>
            </w:r>
          </w:p>
        </w:tc>
        <w:tc>
          <w:tcPr>
            <w:tcW w:w="2354" w:type="pct"/>
            <w:tcBorders>
              <w:top w:val="single" w:sz="4" w:space="0" w:color="000000" w:themeColor="text1"/>
              <w:bottom w:val="single" w:sz="12" w:space="0" w:color="000000" w:themeColor="text1"/>
            </w:tcBorders>
            <w:shd w:val="clear" w:color="auto" w:fill="auto"/>
            <w:vAlign w:val="center"/>
          </w:tcPr>
          <w:p w14:paraId="7037B482" w14:textId="77777777" w:rsidR="00E72B6A" w:rsidRDefault="00C95A6F">
            <w:pPr>
              <w:widowControl/>
              <w:snapToGrid w:val="0"/>
              <w:ind w:leftChars="-50" w:left="-105" w:rightChars="-50" w:right="-105"/>
              <w:jc w:val="center"/>
              <w:rPr>
                <w:rFonts w:ascii="微软雅黑" w:eastAsia="微软雅黑" w:hAnsi="微软雅黑" w:cs="微软雅黑"/>
                <w:sz w:val="24"/>
              </w:rPr>
            </w:pPr>
            <w:r>
              <w:rPr>
                <w:rFonts w:ascii="微软雅黑" w:eastAsia="微软雅黑" w:hAnsi="微软雅黑" w:cs="微软雅黑" w:hint="eastAsia"/>
                <w:sz w:val="24"/>
              </w:rPr>
              <w:t>王宛茹</w:t>
            </w:r>
            <w:r>
              <w:rPr>
                <w:rFonts w:ascii="微软雅黑" w:eastAsia="微软雅黑" w:hAnsi="微软雅黑" w:cs="微软雅黑" w:hint="eastAsia"/>
                <w:sz w:val="24"/>
              </w:rPr>
              <w:t xml:space="preserve"> </w:t>
            </w:r>
            <w:r>
              <w:rPr>
                <w:rFonts w:ascii="微软雅黑" w:eastAsia="微软雅黑" w:hAnsi="微软雅黑" w:cs="微软雅黑" w:hint="eastAsia"/>
                <w:sz w:val="24"/>
              </w:rPr>
              <w:t>18068298716</w:t>
            </w:r>
          </w:p>
        </w:tc>
      </w:tr>
    </w:tbl>
    <w:p w14:paraId="4B4BA4A4" w14:textId="77777777" w:rsidR="00E72B6A" w:rsidRDefault="00E72B6A">
      <w:pPr>
        <w:pBdr>
          <w:bottom w:val="dotted" w:sz="24" w:space="0" w:color="auto"/>
        </w:pBdr>
        <w:rPr>
          <w:rFonts w:ascii="微软雅黑" w:eastAsia="微软雅黑" w:hAnsi="微软雅黑" w:cs="微软雅黑"/>
          <w:sz w:val="24"/>
        </w:rPr>
      </w:pPr>
    </w:p>
    <w:p w14:paraId="2FF811D4" w14:textId="77777777" w:rsidR="00E72B6A" w:rsidRDefault="00E72B6A">
      <w:pPr>
        <w:rPr>
          <w:rFonts w:ascii="微软雅黑" w:eastAsia="微软雅黑" w:hAnsi="微软雅黑" w:cs="微软雅黑"/>
          <w:b/>
          <w:bCs/>
          <w:sz w:val="24"/>
        </w:rPr>
      </w:pPr>
    </w:p>
    <w:p w14:paraId="5AD0BB38" w14:textId="77777777" w:rsidR="00E72B6A" w:rsidRDefault="00E72B6A">
      <w:pPr>
        <w:rPr>
          <w:rFonts w:ascii="微软雅黑" w:eastAsia="微软雅黑" w:hAnsi="微软雅黑" w:cs="微软雅黑"/>
          <w:b/>
          <w:bCs/>
          <w:sz w:val="24"/>
        </w:rPr>
      </w:pPr>
    </w:p>
    <w:p w14:paraId="14AB3EF2" w14:textId="77777777" w:rsidR="00E72B6A" w:rsidRDefault="00E72B6A">
      <w:pPr>
        <w:rPr>
          <w:rFonts w:ascii="微软雅黑" w:eastAsia="微软雅黑" w:hAnsi="微软雅黑" w:cs="微软雅黑"/>
          <w:b/>
          <w:bCs/>
          <w:sz w:val="24"/>
        </w:rPr>
      </w:pPr>
    </w:p>
    <w:p w14:paraId="089A7719" w14:textId="77777777" w:rsidR="00E72B6A" w:rsidRDefault="00C95A6F">
      <w:pPr>
        <w:pStyle w:val="1"/>
        <w:spacing w:line="360" w:lineRule="auto"/>
        <w:rPr>
          <w:rFonts w:ascii="微软雅黑" w:eastAsia="微软雅黑" w:hAnsi="微软雅黑" w:cs="微软雅黑"/>
          <w:sz w:val="30"/>
          <w:szCs w:val="30"/>
        </w:rPr>
      </w:pPr>
      <w:bookmarkStart w:id="10" w:name="_Toc77"/>
      <w:bookmarkStart w:id="11" w:name="_Toc14969"/>
      <w:r>
        <w:rPr>
          <w:rFonts w:ascii="微软雅黑" w:eastAsia="微软雅黑" w:hAnsi="微软雅黑" w:cs="微软雅黑" w:hint="eastAsia"/>
          <w:sz w:val="30"/>
          <w:szCs w:val="30"/>
        </w:rPr>
        <w:t>3</w:t>
      </w:r>
      <w:r>
        <w:rPr>
          <w:rFonts w:ascii="微软雅黑" w:eastAsia="微软雅黑" w:hAnsi="微软雅黑" w:cs="微软雅黑" w:hint="eastAsia"/>
          <w:sz w:val="30"/>
          <w:szCs w:val="30"/>
        </w:rPr>
        <w:t>、行业动态</w:t>
      </w:r>
      <w:bookmarkEnd w:id="10"/>
      <w:bookmarkEnd w:id="11"/>
    </w:p>
    <w:p w14:paraId="28D7C1DD" w14:textId="77777777" w:rsidR="00E72B6A" w:rsidRDefault="00C95A6F">
      <w:pPr>
        <w:pBdr>
          <w:bottom w:val="single" w:sz="4" w:space="0" w:color="auto"/>
        </w:pBdr>
        <w:spacing w:line="360" w:lineRule="auto"/>
        <w:outlineLvl w:val="1"/>
        <w:rPr>
          <w:rFonts w:ascii="微软雅黑" w:eastAsia="微软雅黑" w:hAnsi="微软雅黑" w:cs="微软雅黑"/>
          <w:b/>
          <w:sz w:val="24"/>
        </w:rPr>
      </w:pPr>
      <w:bookmarkStart w:id="12" w:name="_Toc22486"/>
      <w:bookmarkStart w:id="13" w:name="_Toc29742"/>
      <w:bookmarkStart w:id="14" w:name="_Toc10253"/>
      <w:r>
        <w:rPr>
          <w:rFonts w:ascii="微软雅黑" w:eastAsia="微软雅黑" w:hAnsi="微软雅黑" w:cs="微软雅黑" w:hint="eastAsia"/>
          <w:b/>
          <w:sz w:val="24"/>
        </w:rPr>
        <w:t>3.1</w:t>
      </w:r>
      <w:r>
        <w:rPr>
          <w:rFonts w:ascii="微软雅黑" w:eastAsia="微软雅黑" w:hAnsi="微软雅黑" w:cs="微软雅黑" w:hint="eastAsia"/>
          <w:b/>
          <w:sz w:val="24"/>
        </w:rPr>
        <w:t>国际行业动态</w:t>
      </w:r>
      <w:bookmarkEnd w:id="12"/>
      <w:bookmarkEnd w:id="13"/>
      <w:bookmarkEnd w:id="14"/>
    </w:p>
    <w:p w14:paraId="78351592" w14:textId="77777777" w:rsidR="00E72B6A" w:rsidRDefault="00E72B6A">
      <w:pPr>
        <w:spacing w:line="360" w:lineRule="auto"/>
        <w:rPr>
          <w:rFonts w:ascii="微软雅黑" w:eastAsia="微软雅黑" w:hAnsi="微软雅黑" w:cs="微软雅黑"/>
          <w:b/>
          <w:sz w:val="24"/>
        </w:rPr>
      </w:pPr>
    </w:p>
    <w:p w14:paraId="27897D86" w14:textId="77777777" w:rsidR="00E72B6A" w:rsidRDefault="00C95A6F">
      <w:pPr>
        <w:pStyle w:val="1"/>
        <w:keepNext w:val="0"/>
        <w:keepLines w:val="0"/>
        <w:widowControl/>
        <w:shd w:val="clear" w:color="auto" w:fill="FFFFFF"/>
        <w:spacing w:before="0" w:after="0" w:line="360" w:lineRule="auto"/>
        <w:rPr>
          <w:rFonts w:ascii="微软雅黑" w:eastAsia="微软雅黑" w:hAnsi="微软雅黑" w:cs="微软雅黑"/>
          <w:bCs/>
          <w:color w:val="000000"/>
          <w:sz w:val="24"/>
        </w:rPr>
      </w:pPr>
      <w:r>
        <w:rPr>
          <w:rFonts w:ascii="微软雅黑" w:eastAsia="微软雅黑" w:hAnsi="微软雅黑" w:cs="微软雅黑" w:hint="eastAsia"/>
          <w:bCs/>
          <w:color w:val="222222"/>
          <w:spacing w:val="5"/>
          <w:sz w:val="24"/>
          <w:shd w:val="clear" w:color="auto" w:fill="FFFFFF"/>
        </w:rPr>
        <w:t>日本芯片设备销售，大增</w:t>
      </w:r>
      <w:r>
        <w:rPr>
          <w:rFonts w:ascii="微软雅黑" w:eastAsia="微软雅黑" w:hAnsi="微软雅黑" w:cs="微软雅黑" w:hint="eastAsia"/>
          <w:bCs/>
          <w:color w:val="222222"/>
          <w:spacing w:val="5"/>
          <w:sz w:val="24"/>
          <w:shd w:val="clear" w:color="auto" w:fill="FFFFFF"/>
        </w:rPr>
        <w:t>60%</w:t>
      </w:r>
    </w:p>
    <w:p w14:paraId="60A13E57"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日本半导体</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芯片</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设备销售超旺，</w:t>
      </w:r>
      <w:r>
        <w:rPr>
          <w:rFonts w:ascii="微软雅黑" w:eastAsia="微软雅黑" w:hAnsi="微软雅黑" w:cs="微软雅黑" w:hint="eastAsia"/>
          <w:color w:val="4C4A4A"/>
          <w:spacing w:val="15"/>
          <w:sz w:val="24"/>
        </w:rPr>
        <w:t>2</w:t>
      </w:r>
      <w:r>
        <w:rPr>
          <w:rFonts w:ascii="微软雅黑" w:eastAsia="微软雅黑" w:hAnsi="微软雅黑" w:cs="微软雅黑" w:hint="eastAsia"/>
          <w:color w:val="4C4A4A"/>
          <w:spacing w:val="15"/>
          <w:sz w:val="24"/>
        </w:rPr>
        <w:t>月销售额</w:t>
      </w:r>
      <w:proofErr w:type="gramStart"/>
      <w:r>
        <w:rPr>
          <w:rFonts w:ascii="微软雅黑" w:eastAsia="微软雅黑" w:hAnsi="微软雅黑" w:cs="微软雅黑" w:hint="eastAsia"/>
          <w:color w:val="4C4A4A"/>
          <w:spacing w:val="15"/>
          <w:sz w:val="24"/>
        </w:rPr>
        <w:t>飙</w:t>
      </w:r>
      <w:proofErr w:type="gramEnd"/>
      <w:r>
        <w:rPr>
          <w:rFonts w:ascii="微软雅黑" w:eastAsia="微软雅黑" w:hAnsi="微软雅黑" w:cs="微软雅黑" w:hint="eastAsia"/>
          <w:color w:val="4C4A4A"/>
          <w:spacing w:val="15"/>
          <w:sz w:val="24"/>
        </w:rPr>
        <w:t>增近</w:t>
      </w:r>
      <w:r>
        <w:rPr>
          <w:rFonts w:ascii="微软雅黑" w:eastAsia="微软雅黑" w:hAnsi="微软雅黑" w:cs="微软雅黑" w:hint="eastAsia"/>
          <w:color w:val="4C4A4A"/>
          <w:spacing w:val="15"/>
          <w:sz w:val="24"/>
        </w:rPr>
        <w:t>6</w:t>
      </w:r>
      <w:r>
        <w:rPr>
          <w:rFonts w:ascii="微软雅黑" w:eastAsia="微软雅黑" w:hAnsi="微软雅黑" w:cs="微软雅黑" w:hint="eastAsia"/>
          <w:color w:val="4C4A4A"/>
          <w:spacing w:val="15"/>
          <w:sz w:val="24"/>
        </w:rPr>
        <w:t>成、创下史上第</w:t>
      </w:r>
      <w:r>
        <w:rPr>
          <w:rFonts w:ascii="微软雅黑" w:eastAsia="微软雅黑" w:hAnsi="微软雅黑" w:cs="微软雅黑" w:hint="eastAsia"/>
          <w:color w:val="4C4A4A"/>
          <w:spacing w:val="15"/>
          <w:sz w:val="24"/>
        </w:rPr>
        <w:t>4</w:t>
      </w:r>
      <w:r>
        <w:rPr>
          <w:rFonts w:ascii="微软雅黑" w:eastAsia="微软雅黑" w:hAnsi="微软雅黑" w:cs="微软雅黑" w:hint="eastAsia"/>
          <w:color w:val="4C4A4A"/>
          <w:spacing w:val="15"/>
          <w:sz w:val="24"/>
        </w:rPr>
        <w:t>高纪录。根据</w:t>
      </w:r>
      <w:r>
        <w:rPr>
          <w:rFonts w:ascii="微软雅黑" w:eastAsia="微软雅黑" w:hAnsi="微软雅黑" w:cs="微软雅黑" w:hint="eastAsia"/>
          <w:color w:val="4C4A4A"/>
          <w:spacing w:val="15"/>
          <w:sz w:val="24"/>
        </w:rPr>
        <w:t>Yahoo Finance</w:t>
      </w:r>
      <w:r>
        <w:rPr>
          <w:rFonts w:ascii="微软雅黑" w:eastAsia="微软雅黑" w:hAnsi="微软雅黑" w:cs="微软雅黑" w:hint="eastAsia"/>
          <w:color w:val="4C4A4A"/>
          <w:spacing w:val="15"/>
          <w:sz w:val="24"/>
        </w:rPr>
        <w:t>的报价显示，截至台北时间</w:t>
      </w:r>
      <w:r>
        <w:rPr>
          <w:rFonts w:ascii="微软雅黑" w:eastAsia="微软雅黑" w:hAnsi="微软雅黑" w:cs="微软雅黑" w:hint="eastAsia"/>
          <w:color w:val="4C4A4A"/>
          <w:spacing w:val="15"/>
          <w:sz w:val="24"/>
        </w:rPr>
        <w:t>25</w:t>
      </w:r>
      <w:r>
        <w:rPr>
          <w:rFonts w:ascii="微软雅黑" w:eastAsia="微软雅黑" w:hAnsi="微软雅黑" w:cs="微软雅黑" w:hint="eastAsia"/>
          <w:color w:val="4C4A4A"/>
          <w:spacing w:val="15"/>
          <w:sz w:val="24"/>
        </w:rPr>
        <w:t>日</w:t>
      </w:r>
      <w:r>
        <w:rPr>
          <w:rFonts w:ascii="微软雅黑" w:eastAsia="微软雅黑" w:hAnsi="微软雅黑" w:cs="微软雅黑" w:hint="eastAsia"/>
          <w:color w:val="4C4A4A"/>
          <w:spacing w:val="15"/>
          <w:sz w:val="24"/>
        </w:rPr>
        <w:t>13</w:t>
      </w:r>
      <w:r>
        <w:rPr>
          <w:rFonts w:ascii="微软雅黑" w:eastAsia="微软雅黑" w:hAnsi="微软雅黑" w:cs="微软雅黑" w:hint="eastAsia"/>
          <w:color w:val="4C4A4A"/>
          <w:spacing w:val="15"/>
          <w:sz w:val="24"/>
        </w:rPr>
        <w:t>点</w:t>
      </w:r>
      <w:r>
        <w:rPr>
          <w:rFonts w:ascii="微软雅黑" w:eastAsia="微软雅黑" w:hAnsi="微软雅黑" w:cs="微软雅黑" w:hint="eastAsia"/>
          <w:color w:val="4C4A4A"/>
          <w:spacing w:val="15"/>
          <w:sz w:val="24"/>
        </w:rPr>
        <w:t>15</w:t>
      </w:r>
      <w:r>
        <w:rPr>
          <w:rFonts w:ascii="微软雅黑" w:eastAsia="微软雅黑" w:hAnsi="微软雅黑" w:cs="微软雅黑" w:hint="eastAsia"/>
          <w:color w:val="4C4A4A"/>
          <w:spacing w:val="15"/>
          <w:sz w:val="24"/>
        </w:rPr>
        <w:t>分为止，东京电子上扬</w:t>
      </w:r>
      <w:r>
        <w:rPr>
          <w:rFonts w:ascii="微软雅黑" w:eastAsia="微软雅黑" w:hAnsi="微软雅黑" w:cs="微软雅黑" w:hint="eastAsia"/>
          <w:color w:val="4C4A4A"/>
          <w:spacing w:val="15"/>
          <w:sz w:val="24"/>
        </w:rPr>
        <w:t>0.52%</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Screen Holdings</w:t>
      </w:r>
      <w:r>
        <w:rPr>
          <w:rFonts w:ascii="微软雅黑" w:eastAsia="微软雅黑" w:hAnsi="微软雅黑" w:cs="微软雅黑" w:hint="eastAsia"/>
          <w:color w:val="4C4A4A"/>
          <w:spacing w:val="15"/>
          <w:sz w:val="24"/>
        </w:rPr>
        <w:t>大涨</w:t>
      </w:r>
      <w:r>
        <w:rPr>
          <w:rFonts w:ascii="微软雅黑" w:eastAsia="微软雅黑" w:hAnsi="微软雅黑" w:cs="微软雅黑" w:hint="eastAsia"/>
          <w:color w:val="4C4A4A"/>
          <w:spacing w:val="15"/>
          <w:sz w:val="24"/>
        </w:rPr>
        <w:t>2.22%</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Advantest</w:t>
      </w:r>
      <w:r>
        <w:rPr>
          <w:rFonts w:ascii="微软雅黑" w:eastAsia="微软雅黑" w:hAnsi="微软雅黑" w:cs="微软雅黑" w:hint="eastAsia"/>
          <w:color w:val="4C4A4A"/>
          <w:spacing w:val="15"/>
          <w:sz w:val="24"/>
        </w:rPr>
        <w:t>上扬</w:t>
      </w:r>
      <w:r>
        <w:rPr>
          <w:rFonts w:ascii="微软雅黑" w:eastAsia="微软雅黑" w:hAnsi="微软雅黑" w:cs="微软雅黑" w:hint="eastAsia"/>
          <w:color w:val="4C4A4A"/>
          <w:spacing w:val="15"/>
          <w:sz w:val="24"/>
        </w:rPr>
        <w:t>0.52%</w:t>
      </w:r>
      <w:r>
        <w:rPr>
          <w:rFonts w:ascii="微软雅黑" w:eastAsia="微软雅黑" w:hAnsi="微软雅黑" w:cs="微软雅黑" w:hint="eastAsia"/>
          <w:color w:val="4C4A4A"/>
          <w:spacing w:val="15"/>
          <w:sz w:val="24"/>
        </w:rPr>
        <w:t>、晶圆切割机大厂</w:t>
      </w:r>
      <w:r>
        <w:rPr>
          <w:rFonts w:ascii="微软雅黑" w:eastAsia="微软雅黑" w:hAnsi="微软雅黑" w:cs="微软雅黑" w:hint="eastAsia"/>
          <w:color w:val="4C4A4A"/>
          <w:spacing w:val="15"/>
          <w:sz w:val="24"/>
        </w:rPr>
        <w:t>Disco</w:t>
      </w:r>
      <w:r>
        <w:rPr>
          <w:rFonts w:ascii="微软雅黑" w:eastAsia="微软雅黑" w:hAnsi="微软雅黑" w:cs="微软雅黑" w:hint="eastAsia"/>
          <w:color w:val="4C4A4A"/>
          <w:spacing w:val="15"/>
          <w:sz w:val="24"/>
        </w:rPr>
        <w:t>劲扬</w:t>
      </w:r>
      <w:r>
        <w:rPr>
          <w:rFonts w:ascii="微软雅黑" w:eastAsia="微软雅黑" w:hAnsi="微软雅黑" w:cs="微软雅黑" w:hint="eastAsia"/>
          <w:color w:val="4C4A4A"/>
          <w:spacing w:val="15"/>
          <w:sz w:val="24"/>
        </w:rPr>
        <w:t>1.62%</w:t>
      </w:r>
      <w:r>
        <w:rPr>
          <w:rFonts w:ascii="微软雅黑" w:eastAsia="微软雅黑" w:hAnsi="微软雅黑" w:cs="微软雅黑" w:hint="eastAsia"/>
          <w:color w:val="4C4A4A"/>
          <w:spacing w:val="15"/>
          <w:sz w:val="24"/>
        </w:rPr>
        <w:t>。</w:t>
      </w:r>
    </w:p>
    <w:p w14:paraId="24E18672"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日本半导体制造装置协会</w:t>
      </w:r>
      <w:r>
        <w:rPr>
          <w:rFonts w:ascii="微软雅黑" w:eastAsia="微软雅黑" w:hAnsi="微软雅黑" w:cs="微软雅黑" w:hint="eastAsia"/>
          <w:color w:val="4C4A4A"/>
          <w:spacing w:val="15"/>
          <w:sz w:val="24"/>
        </w:rPr>
        <w:t>(SEAJ)24</w:t>
      </w:r>
      <w:r>
        <w:rPr>
          <w:rFonts w:ascii="微软雅黑" w:eastAsia="微软雅黑" w:hAnsi="微软雅黑" w:cs="微软雅黑" w:hint="eastAsia"/>
          <w:color w:val="4C4A4A"/>
          <w:spacing w:val="15"/>
          <w:sz w:val="24"/>
        </w:rPr>
        <w:t>日公布统计数据指出，</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w:t>
      </w:r>
      <w:r>
        <w:rPr>
          <w:rFonts w:ascii="微软雅黑" w:eastAsia="微软雅黑" w:hAnsi="微软雅黑" w:cs="微软雅黑" w:hint="eastAsia"/>
          <w:color w:val="4C4A4A"/>
          <w:spacing w:val="15"/>
          <w:sz w:val="24"/>
        </w:rPr>
        <w:t>2</w:t>
      </w:r>
      <w:r>
        <w:rPr>
          <w:rFonts w:ascii="微软雅黑" w:eastAsia="微软雅黑" w:hAnsi="微软雅黑" w:cs="微软雅黑" w:hint="eastAsia"/>
          <w:color w:val="4C4A4A"/>
          <w:spacing w:val="15"/>
          <w:sz w:val="24"/>
        </w:rPr>
        <w:t>月份日本制芯片设备销售额</w:t>
      </w:r>
      <w:r>
        <w:rPr>
          <w:rFonts w:ascii="微软雅黑" w:eastAsia="微软雅黑" w:hAnsi="微软雅黑" w:cs="微软雅黑" w:hint="eastAsia"/>
          <w:color w:val="4C4A4A"/>
          <w:spacing w:val="15"/>
          <w:sz w:val="24"/>
        </w:rPr>
        <w:t>(3</w:t>
      </w:r>
      <w:r>
        <w:rPr>
          <w:rFonts w:ascii="微软雅黑" w:eastAsia="微软雅黑" w:hAnsi="微软雅黑" w:cs="微软雅黑" w:hint="eastAsia"/>
          <w:color w:val="4C4A4A"/>
          <w:spacing w:val="15"/>
          <w:sz w:val="24"/>
        </w:rPr>
        <w:t>个月移动平均值</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较去年同月</w:t>
      </w:r>
      <w:proofErr w:type="gramStart"/>
      <w:r>
        <w:rPr>
          <w:rFonts w:ascii="微软雅黑" w:eastAsia="微软雅黑" w:hAnsi="微软雅黑" w:cs="微软雅黑" w:hint="eastAsia"/>
          <w:color w:val="4C4A4A"/>
          <w:spacing w:val="15"/>
          <w:sz w:val="24"/>
        </w:rPr>
        <w:t>飙</w:t>
      </w:r>
      <w:proofErr w:type="gramEnd"/>
      <w:r>
        <w:rPr>
          <w:rFonts w:ascii="微软雅黑" w:eastAsia="微软雅黑" w:hAnsi="微软雅黑" w:cs="微软雅黑" w:hint="eastAsia"/>
          <w:color w:val="4C4A4A"/>
          <w:spacing w:val="15"/>
          <w:sz w:val="24"/>
        </w:rPr>
        <w:t>增近</w:t>
      </w:r>
      <w:r>
        <w:rPr>
          <w:rFonts w:ascii="微软雅黑" w:eastAsia="微软雅黑" w:hAnsi="微软雅黑" w:cs="微软雅黑" w:hint="eastAsia"/>
          <w:color w:val="4C4A4A"/>
          <w:spacing w:val="15"/>
          <w:sz w:val="24"/>
        </w:rPr>
        <w:t>6</w:t>
      </w:r>
      <w:r>
        <w:rPr>
          <w:rFonts w:ascii="微软雅黑" w:eastAsia="微软雅黑" w:hAnsi="微软雅黑" w:cs="微软雅黑" w:hint="eastAsia"/>
          <w:color w:val="4C4A4A"/>
          <w:spacing w:val="15"/>
          <w:sz w:val="24"/>
        </w:rPr>
        <w:t>成</w:t>
      </w:r>
      <w:r>
        <w:rPr>
          <w:rFonts w:ascii="微软雅黑" w:eastAsia="微软雅黑" w:hAnsi="微软雅黑" w:cs="微软雅黑" w:hint="eastAsia"/>
          <w:color w:val="4C4A4A"/>
          <w:spacing w:val="15"/>
          <w:sz w:val="24"/>
        </w:rPr>
        <w:t>(</w:t>
      </w:r>
      <w:proofErr w:type="gramStart"/>
      <w:r>
        <w:rPr>
          <w:rFonts w:ascii="微软雅黑" w:eastAsia="微软雅黑" w:hAnsi="微软雅黑" w:cs="微软雅黑" w:hint="eastAsia"/>
          <w:color w:val="4C4A4A"/>
          <w:spacing w:val="15"/>
          <w:sz w:val="24"/>
        </w:rPr>
        <w:t>飙</w:t>
      </w:r>
      <w:proofErr w:type="gramEnd"/>
      <w:r>
        <w:rPr>
          <w:rFonts w:ascii="微软雅黑" w:eastAsia="微软雅黑" w:hAnsi="微软雅黑" w:cs="微软雅黑" w:hint="eastAsia"/>
          <w:color w:val="4C4A4A"/>
          <w:spacing w:val="15"/>
          <w:sz w:val="24"/>
        </w:rPr>
        <w:t>增</w:t>
      </w:r>
      <w:r>
        <w:rPr>
          <w:rFonts w:ascii="微软雅黑" w:eastAsia="微软雅黑" w:hAnsi="微软雅黑" w:cs="微软雅黑" w:hint="eastAsia"/>
          <w:color w:val="4C4A4A"/>
          <w:spacing w:val="15"/>
          <w:sz w:val="24"/>
        </w:rPr>
        <w:t>56.8%)</w:t>
      </w:r>
      <w:r>
        <w:rPr>
          <w:rFonts w:ascii="微软雅黑" w:eastAsia="微软雅黑" w:hAnsi="微软雅黑" w:cs="微软雅黑" w:hint="eastAsia"/>
          <w:color w:val="4C4A4A"/>
          <w:spacing w:val="15"/>
          <w:sz w:val="24"/>
        </w:rPr>
        <w:t>至</w:t>
      </w:r>
      <w:r>
        <w:rPr>
          <w:rFonts w:ascii="微软雅黑" w:eastAsia="微软雅黑" w:hAnsi="微软雅黑" w:cs="微软雅黑" w:hint="eastAsia"/>
          <w:color w:val="4C4A4A"/>
          <w:spacing w:val="15"/>
          <w:sz w:val="24"/>
        </w:rPr>
        <w:t>2,940.08</w:t>
      </w:r>
      <w:r>
        <w:rPr>
          <w:rFonts w:ascii="微软雅黑" w:eastAsia="微软雅黑" w:hAnsi="微软雅黑" w:cs="微软雅黑" w:hint="eastAsia"/>
          <w:color w:val="4C4A4A"/>
          <w:spacing w:val="15"/>
          <w:sz w:val="24"/>
        </w:rPr>
        <w:t>亿日圆，连续第</w:t>
      </w:r>
      <w:r>
        <w:rPr>
          <w:rFonts w:ascii="微软雅黑" w:eastAsia="微软雅黑" w:hAnsi="微软雅黑" w:cs="微软雅黑" w:hint="eastAsia"/>
          <w:color w:val="4C4A4A"/>
          <w:spacing w:val="15"/>
          <w:sz w:val="24"/>
        </w:rPr>
        <w:t>14</w:t>
      </w:r>
      <w:r>
        <w:rPr>
          <w:rFonts w:ascii="微软雅黑" w:eastAsia="微软雅黑" w:hAnsi="微软雅黑" w:cs="微软雅黑" w:hint="eastAsia"/>
          <w:color w:val="4C4A4A"/>
          <w:spacing w:val="15"/>
          <w:sz w:val="24"/>
        </w:rPr>
        <w:t>个月呈现增长，增幅连续第</w:t>
      </w:r>
      <w:r>
        <w:rPr>
          <w:rFonts w:ascii="微软雅黑" w:eastAsia="微软雅黑" w:hAnsi="微软雅黑" w:cs="微软雅黑" w:hint="eastAsia"/>
          <w:color w:val="4C4A4A"/>
          <w:spacing w:val="15"/>
          <w:sz w:val="24"/>
        </w:rPr>
        <w:t>12</w:t>
      </w:r>
      <w:r>
        <w:rPr>
          <w:rFonts w:ascii="微软雅黑" w:eastAsia="微软雅黑" w:hAnsi="微软雅黑" w:cs="微软雅黑" w:hint="eastAsia"/>
          <w:color w:val="4C4A4A"/>
          <w:spacing w:val="15"/>
          <w:sz w:val="24"/>
        </w:rPr>
        <w:t>个月达</w:t>
      </w:r>
      <w:r>
        <w:rPr>
          <w:rFonts w:ascii="微软雅黑" w:eastAsia="微软雅黑" w:hAnsi="微软雅黑" w:cs="微软雅黑" w:hint="eastAsia"/>
          <w:color w:val="4C4A4A"/>
          <w:spacing w:val="15"/>
          <w:sz w:val="24"/>
        </w:rPr>
        <w:t>2</w:t>
      </w:r>
      <w:r>
        <w:rPr>
          <w:rFonts w:ascii="微软雅黑" w:eastAsia="微软雅黑" w:hAnsi="微软雅黑" w:cs="微软雅黑" w:hint="eastAsia"/>
          <w:color w:val="4C4A4A"/>
          <w:spacing w:val="15"/>
          <w:sz w:val="24"/>
        </w:rPr>
        <w:t>位数</w:t>
      </w:r>
      <w:r>
        <w:rPr>
          <w:rFonts w:ascii="微软雅黑" w:eastAsia="微软雅黑" w:hAnsi="微软雅黑" w:cs="微软雅黑" w:hint="eastAsia"/>
          <w:color w:val="4C4A4A"/>
          <w:spacing w:val="15"/>
          <w:sz w:val="24"/>
        </w:rPr>
        <w:t>(10%</w:t>
      </w:r>
      <w:r>
        <w:rPr>
          <w:rFonts w:ascii="微软雅黑" w:eastAsia="微软雅黑" w:hAnsi="微软雅黑" w:cs="微软雅黑" w:hint="eastAsia"/>
          <w:color w:val="4C4A4A"/>
          <w:spacing w:val="15"/>
          <w:sz w:val="24"/>
        </w:rPr>
        <w:t>以上</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水准，且月销售额创下史上第</w:t>
      </w:r>
      <w:r>
        <w:rPr>
          <w:rFonts w:ascii="微软雅黑" w:eastAsia="微软雅黑" w:hAnsi="微软雅黑" w:cs="微软雅黑" w:hint="eastAsia"/>
          <w:color w:val="4C4A4A"/>
          <w:spacing w:val="15"/>
          <w:sz w:val="24"/>
        </w:rPr>
        <w:t>4</w:t>
      </w:r>
      <w:r>
        <w:rPr>
          <w:rFonts w:ascii="微软雅黑" w:eastAsia="微软雅黑" w:hAnsi="微软雅黑" w:cs="微软雅黑" w:hint="eastAsia"/>
          <w:color w:val="4C4A4A"/>
          <w:spacing w:val="15"/>
          <w:sz w:val="24"/>
        </w:rPr>
        <w:t>高纪录</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仅低于</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w:t>
      </w:r>
      <w:r>
        <w:rPr>
          <w:rFonts w:ascii="微软雅黑" w:eastAsia="微软雅黑" w:hAnsi="微软雅黑" w:cs="微软雅黑" w:hint="eastAsia"/>
          <w:color w:val="4C4A4A"/>
          <w:spacing w:val="15"/>
          <w:sz w:val="24"/>
        </w:rPr>
        <w:t>1</w:t>
      </w:r>
      <w:r>
        <w:rPr>
          <w:rFonts w:ascii="微软雅黑" w:eastAsia="微软雅黑" w:hAnsi="微软雅黑" w:cs="微软雅黑" w:hint="eastAsia"/>
          <w:color w:val="4C4A4A"/>
          <w:spacing w:val="15"/>
          <w:sz w:val="24"/>
        </w:rPr>
        <w:t>月的</w:t>
      </w:r>
      <w:r>
        <w:rPr>
          <w:rFonts w:ascii="微软雅黑" w:eastAsia="微软雅黑" w:hAnsi="微软雅黑" w:cs="微软雅黑" w:hint="eastAsia"/>
          <w:color w:val="4C4A4A"/>
          <w:spacing w:val="15"/>
          <w:sz w:val="24"/>
        </w:rPr>
        <w:t>3,063</w:t>
      </w:r>
      <w:r>
        <w:rPr>
          <w:rFonts w:ascii="微软雅黑" w:eastAsia="微软雅黑" w:hAnsi="微软雅黑" w:cs="微软雅黑" w:hint="eastAsia"/>
          <w:color w:val="4C4A4A"/>
          <w:spacing w:val="15"/>
          <w:sz w:val="24"/>
        </w:rPr>
        <w:t>亿日圆、</w:t>
      </w:r>
      <w:r>
        <w:rPr>
          <w:rFonts w:ascii="微软雅黑" w:eastAsia="微软雅黑" w:hAnsi="微软雅黑" w:cs="微软雅黑" w:hint="eastAsia"/>
          <w:color w:val="4C4A4A"/>
          <w:spacing w:val="15"/>
          <w:sz w:val="24"/>
        </w:rPr>
        <w:t>2021</w:t>
      </w:r>
      <w:r>
        <w:rPr>
          <w:rFonts w:ascii="微软雅黑" w:eastAsia="微软雅黑" w:hAnsi="微软雅黑" w:cs="微软雅黑" w:hint="eastAsia"/>
          <w:color w:val="4C4A4A"/>
          <w:spacing w:val="15"/>
          <w:sz w:val="24"/>
        </w:rPr>
        <w:t>年</w:t>
      </w:r>
      <w:r>
        <w:rPr>
          <w:rFonts w:ascii="微软雅黑" w:eastAsia="微软雅黑" w:hAnsi="微软雅黑" w:cs="微软雅黑" w:hint="eastAsia"/>
          <w:color w:val="4C4A4A"/>
          <w:spacing w:val="15"/>
          <w:sz w:val="24"/>
        </w:rPr>
        <w:t>5</w:t>
      </w:r>
      <w:r>
        <w:rPr>
          <w:rFonts w:ascii="微软雅黑" w:eastAsia="微软雅黑" w:hAnsi="微软雅黑" w:cs="微软雅黑" w:hint="eastAsia"/>
          <w:color w:val="4C4A4A"/>
          <w:spacing w:val="15"/>
          <w:sz w:val="24"/>
        </w:rPr>
        <w:t>月的</w:t>
      </w:r>
      <w:r>
        <w:rPr>
          <w:rFonts w:ascii="微软雅黑" w:eastAsia="微软雅黑" w:hAnsi="微软雅黑" w:cs="微软雅黑" w:hint="eastAsia"/>
          <w:color w:val="4C4A4A"/>
          <w:spacing w:val="15"/>
          <w:sz w:val="24"/>
        </w:rPr>
        <w:t>3,054</w:t>
      </w:r>
      <w:r>
        <w:rPr>
          <w:rFonts w:ascii="微软雅黑" w:eastAsia="微软雅黑" w:hAnsi="微软雅黑" w:cs="微软雅黑" w:hint="eastAsia"/>
          <w:color w:val="4C4A4A"/>
          <w:spacing w:val="15"/>
          <w:sz w:val="24"/>
        </w:rPr>
        <w:t>亿日圆和</w:t>
      </w:r>
      <w:r>
        <w:rPr>
          <w:rFonts w:ascii="微软雅黑" w:eastAsia="微软雅黑" w:hAnsi="微软雅黑" w:cs="微软雅黑" w:hint="eastAsia"/>
          <w:color w:val="4C4A4A"/>
          <w:spacing w:val="15"/>
          <w:sz w:val="24"/>
        </w:rPr>
        <w:t>2021</w:t>
      </w:r>
      <w:r>
        <w:rPr>
          <w:rFonts w:ascii="微软雅黑" w:eastAsia="微软雅黑" w:hAnsi="微软雅黑" w:cs="微软雅黑" w:hint="eastAsia"/>
          <w:color w:val="4C4A4A"/>
          <w:spacing w:val="15"/>
          <w:sz w:val="24"/>
        </w:rPr>
        <w:t>年</w:t>
      </w:r>
      <w:r>
        <w:rPr>
          <w:rFonts w:ascii="微软雅黑" w:eastAsia="微软雅黑" w:hAnsi="微软雅黑" w:cs="微软雅黑" w:hint="eastAsia"/>
          <w:color w:val="4C4A4A"/>
          <w:spacing w:val="15"/>
          <w:sz w:val="24"/>
        </w:rPr>
        <w:t>12</w:t>
      </w:r>
      <w:r>
        <w:rPr>
          <w:rFonts w:ascii="微软雅黑" w:eastAsia="微软雅黑" w:hAnsi="微软雅黑" w:cs="微软雅黑" w:hint="eastAsia"/>
          <w:color w:val="4C4A4A"/>
          <w:spacing w:val="15"/>
          <w:sz w:val="24"/>
        </w:rPr>
        <w:t>月的</w:t>
      </w:r>
      <w:r>
        <w:rPr>
          <w:rFonts w:ascii="微软雅黑" w:eastAsia="微软雅黑" w:hAnsi="微软雅黑" w:cs="微软雅黑" w:hint="eastAsia"/>
          <w:color w:val="4C4A4A"/>
          <w:spacing w:val="15"/>
          <w:sz w:val="24"/>
        </w:rPr>
        <w:t>3,033</w:t>
      </w:r>
      <w:r>
        <w:rPr>
          <w:rFonts w:ascii="微软雅黑" w:eastAsia="微软雅黑" w:hAnsi="微软雅黑" w:cs="微软雅黑" w:hint="eastAsia"/>
          <w:color w:val="4C4A4A"/>
          <w:spacing w:val="15"/>
          <w:sz w:val="24"/>
        </w:rPr>
        <w:t>亿日圆</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w:t>
      </w:r>
    </w:p>
    <w:p w14:paraId="7AEF7A09"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累计</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w:t>
      </w:r>
      <w:r>
        <w:rPr>
          <w:rFonts w:ascii="微软雅黑" w:eastAsia="微软雅黑" w:hAnsi="微软雅黑" w:cs="微软雅黑" w:hint="eastAsia"/>
          <w:color w:val="4C4A4A"/>
          <w:spacing w:val="15"/>
          <w:sz w:val="24"/>
        </w:rPr>
        <w:t>1-2</w:t>
      </w:r>
      <w:r>
        <w:rPr>
          <w:rFonts w:ascii="微软雅黑" w:eastAsia="微软雅黑" w:hAnsi="微软雅黑" w:cs="微软雅黑" w:hint="eastAsia"/>
          <w:color w:val="4C4A4A"/>
          <w:spacing w:val="15"/>
          <w:sz w:val="24"/>
        </w:rPr>
        <w:t>月期间日本芯片设备销售额累计为</w:t>
      </w:r>
      <w:r>
        <w:rPr>
          <w:rFonts w:ascii="微软雅黑" w:eastAsia="微软雅黑" w:hAnsi="微软雅黑" w:cs="微软雅黑" w:hint="eastAsia"/>
          <w:color w:val="4C4A4A"/>
          <w:spacing w:val="15"/>
          <w:sz w:val="24"/>
        </w:rPr>
        <w:t>6,003.29</w:t>
      </w:r>
      <w:r>
        <w:rPr>
          <w:rFonts w:ascii="微软雅黑" w:eastAsia="微软雅黑" w:hAnsi="微软雅黑" w:cs="微软雅黑" w:hint="eastAsia"/>
          <w:color w:val="4C4A4A"/>
          <w:spacing w:val="15"/>
          <w:sz w:val="24"/>
        </w:rPr>
        <w:t>亿日圆、较去年同期</w:t>
      </w:r>
      <w:proofErr w:type="gramStart"/>
      <w:r>
        <w:rPr>
          <w:rFonts w:ascii="微软雅黑" w:eastAsia="微软雅黑" w:hAnsi="微软雅黑" w:cs="微软雅黑" w:hint="eastAsia"/>
          <w:color w:val="4C4A4A"/>
          <w:spacing w:val="15"/>
          <w:sz w:val="24"/>
        </w:rPr>
        <w:t>飙</w:t>
      </w:r>
      <w:proofErr w:type="gramEnd"/>
      <w:r>
        <w:rPr>
          <w:rFonts w:ascii="微软雅黑" w:eastAsia="微软雅黑" w:hAnsi="微软雅黑" w:cs="微软雅黑" w:hint="eastAsia"/>
          <w:color w:val="4C4A4A"/>
          <w:spacing w:val="15"/>
          <w:sz w:val="24"/>
        </w:rPr>
        <w:t>增</w:t>
      </w:r>
      <w:r>
        <w:rPr>
          <w:rFonts w:ascii="微软雅黑" w:eastAsia="微软雅黑" w:hAnsi="微软雅黑" w:cs="微软雅黑" w:hint="eastAsia"/>
          <w:color w:val="4C4A4A"/>
          <w:spacing w:val="15"/>
          <w:sz w:val="24"/>
        </w:rPr>
        <w:t>63%</w:t>
      </w:r>
      <w:r>
        <w:rPr>
          <w:rFonts w:ascii="微软雅黑" w:eastAsia="微软雅黑" w:hAnsi="微软雅黑" w:cs="微软雅黑" w:hint="eastAsia"/>
          <w:color w:val="4C4A4A"/>
          <w:spacing w:val="15"/>
          <w:sz w:val="24"/>
        </w:rPr>
        <w:t>。</w:t>
      </w:r>
    </w:p>
    <w:p w14:paraId="50299511" w14:textId="77777777" w:rsidR="00E72B6A" w:rsidRDefault="00C95A6F">
      <w:pPr>
        <w:pStyle w:val="a6"/>
        <w:widowControl/>
        <w:pBdr>
          <w:bottom w:val="dotted" w:sz="24" w:space="0" w:color="auto"/>
        </w:pBdr>
        <w:spacing w:before="150" w:beforeAutospacing="0" w:afterAutospacing="0" w:line="360" w:lineRule="auto"/>
        <w:ind w:firstLineChars="200" w:firstLine="540"/>
        <w:rPr>
          <w:rFonts w:ascii="微软雅黑" w:eastAsia="微软雅黑" w:hAnsi="微软雅黑" w:cs="微软雅黑"/>
        </w:rPr>
      </w:pPr>
      <w:r>
        <w:rPr>
          <w:rFonts w:ascii="微软雅黑" w:eastAsia="微软雅黑" w:hAnsi="微软雅黑" w:cs="微软雅黑" w:hint="eastAsia"/>
          <w:color w:val="4C4A4A"/>
          <w:spacing w:val="15"/>
        </w:rPr>
        <w:lastRenderedPageBreak/>
        <w:t>日本芯片设备全</w:t>
      </w:r>
      <w:proofErr w:type="gramStart"/>
      <w:r>
        <w:rPr>
          <w:rFonts w:ascii="微软雅黑" w:eastAsia="微软雅黑" w:hAnsi="微软雅黑" w:cs="微软雅黑" w:hint="eastAsia"/>
          <w:color w:val="4C4A4A"/>
          <w:spacing w:val="15"/>
        </w:rPr>
        <w:t>球市占率</w:t>
      </w:r>
      <w:proofErr w:type="gramEnd"/>
      <w:r>
        <w:rPr>
          <w:rFonts w:ascii="微软雅黑" w:eastAsia="微软雅黑" w:hAnsi="微软雅黑" w:cs="微软雅黑" w:hint="eastAsia"/>
          <w:color w:val="4C4A4A"/>
          <w:spacing w:val="15"/>
        </w:rPr>
        <w:t>(</w:t>
      </w:r>
      <w:r>
        <w:rPr>
          <w:rFonts w:ascii="微软雅黑" w:eastAsia="微软雅黑" w:hAnsi="微软雅黑" w:cs="微软雅黑" w:hint="eastAsia"/>
          <w:color w:val="4C4A4A"/>
          <w:spacing w:val="15"/>
        </w:rPr>
        <w:t>以销售额换算</w:t>
      </w:r>
      <w:r>
        <w:rPr>
          <w:rFonts w:ascii="微软雅黑" w:eastAsia="微软雅黑" w:hAnsi="微软雅黑" w:cs="微软雅黑" w:hint="eastAsia"/>
          <w:color w:val="4C4A4A"/>
          <w:spacing w:val="15"/>
        </w:rPr>
        <w:t>)</w:t>
      </w:r>
      <w:r>
        <w:rPr>
          <w:rFonts w:ascii="微软雅黑" w:eastAsia="微软雅黑" w:hAnsi="微软雅黑" w:cs="微软雅黑" w:hint="eastAsia"/>
          <w:color w:val="4C4A4A"/>
          <w:spacing w:val="15"/>
        </w:rPr>
        <w:t>达</w:t>
      </w:r>
      <w:r>
        <w:rPr>
          <w:rFonts w:ascii="微软雅黑" w:eastAsia="微软雅黑" w:hAnsi="微软雅黑" w:cs="微软雅黑" w:hint="eastAsia"/>
          <w:color w:val="4C4A4A"/>
          <w:spacing w:val="15"/>
        </w:rPr>
        <w:t>3</w:t>
      </w:r>
      <w:r>
        <w:rPr>
          <w:rFonts w:ascii="微软雅黑" w:eastAsia="微软雅黑" w:hAnsi="微软雅黑" w:cs="微软雅黑" w:hint="eastAsia"/>
          <w:color w:val="4C4A4A"/>
          <w:spacing w:val="15"/>
        </w:rPr>
        <w:t>成、仅次于美国位居全球第</w:t>
      </w:r>
      <w:r>
        <w:rPr>
          <w:rFonts w:ascii="微软雅黑" w:eastAsia="微软雅黑" w:hAnsi="微软雅黑" w:cs="微软雅黑" w:hint="eastAsia"/>
          <w:color w:val="4C4A4A"/>
          <w:spacing w:val="15"/>
        </w:rPr>
        <w:t>2</w:t>
      </w:r>
      <w:r>
        <w:rPr>
          <w:rFonts w:ascii="微软雅黑" w:eastAsia="微软雅黑" w:hAnsi="微软雅黑" w:cs="微软雅黑" w:hint="eastAsia"/>
          <w:color w:val="4C4A4A"/>
          <w:spacing w:val="15"/>
        </w:rPr>
        <w:t>大</w:t>
      </w:r>
      <w:r>
        <w:rPr>
          <w:rFonts w:ascii="微软雅黑" w:eastAsia="微软雅黑" w:hAnsi="微软雅黑" w:cs="微软雅黑" w:hint="eastAsia"/>
        </w:rPr>
        <w:t>。</w:t>
      </w:r>
    </w:p>
    <w:p w14:paraId="6648994C" w14:textId="77777777" w:rsidR="00E72B6A" w:rsidRDefault="00E72B6A">
      <w:pPr>
        <w:pStyle w:val="a6"/>
        <w:widowControl/>
        <w:pBdr>
          <w:bottom w:val="dotted" w:sz="24" w:space="0" w:color="auto"/>
        </w:pBdr>
        <w:spacing w:before="150" w:beforeAutospacing="0" w:afterAutospacing="0" w:line="360" w:lineRule="auto"/>
        <w:ind w:firstLineChars="200" w:firstLine="480"/>
        <w:rPr>
          <w:rFonts w:ascii="微软雅黑" w:eastAsia="微软雅黑" w:hAnsi="微软雅黑" w:cs="微软雅黑"/>
        </w:rPr>
      </w:pPr>
    </w:p>
    <w:p w14:paraId="0A2DD693" w14:textId="77777777" w:rsidR="00E72B6A" w:rsidRDefault="00E72B6A">
      <w:pPr>
        <w:spacing w:line="360" w:lineRule="auto"/>
        <w:rPr>
          <w:rFonts w:ascii="微软雅黑" w:eastAsia="微软雅黑" w:hAnsi="微软雅黑" w:cs="微软雅黑"/>
          <w:b/>
          <w:sz w:val="24"/>
        </w:rPr>
      </w:pPr>
    </w:p>
    <w:p w14:paraId="1B8D7057" w14:textId="77777777" w:rsidR="00E72B6A" w:rsidRDefault="00C95A6F">
      <w:pPr>
        <w:pStyle w:val="1"/>
        <w:keepNext w:val="0"/>
        <w:keepLines w:val="0"/>
        <w:widowControl/>
        <w:shd w:val="clear" w:color="auto" w:fill="FFFFFF"/>
        <w:spacing w:before="0" w:after="105" w:line="360" w:lineRule="auto"/>
        <w:rPr>
          <w:rFonts w:ascii="微软雅黑" w:eastAsia="微软雅黑" w:hAnsi="微软雅黑" w:cs="微软雅黑"/>
          <w:bCs/>
          <w:color w:val="333333"/>
          <w:spacing w:val="4"/>
          <w:sz w:val="24"/>
        </w:rPr>
      </w:pPr>
      <w:r>
        <w:rPr>
          <w:rFonts w:ascii="微软雅黑" w:eastAsia="微软雅黑" w:hAnsi="微软雅黑" w:cs="微软雅黑" w:hint="eastAsia"/>
          <w:bCs/>
          <w:color w:val="222222"/>
          <w:spacing w:val="5"/>
          <w:sz w:val="24"/>
          <w:shd w:val="clear" w:color="auto" w:fill="FFFFFF"/>
        </w:rPr>
        <w:t>德国默克将在韩国生产半导体材料</w:t>
      </w:r>
    </w:p>
    <w:p w14:paraId="1C1B7028" w14:textId="77777777" w:rsidR="00E72B6A" w:rsidRDefault="00C95A6F">
      <w:pPr>
        <w:pBdr>
          <w:bottom w:val="dotted" w:sz="24" w:space="0" w:color="auto"/>
        </w:pBdr>
        <w:spacing w:line="360" w:lineRule="auto"/>
        <w:ind w:firstLineChars="200" w:firstLine="540"/>
        <w:rPr>
          <w:rFonts w:ascii="微软雅黑" w:eastAsia="微软雅黑" w:hAnsi="微软雅黑" w:cs="微软雅黑"/>
          <w:color w:val="4C4A4A"/>
          <w:spacing w:val="11"/>
          <w:sz w:val="24"/>
        </w:rPr>
      </w:pPr>
      <w:r>
        <w:rPr>
          <w:rFonts w:ascii="微软雅黑" w:eastAsia="微软雅黑" w:hAnsi="微软雅黑" w:cs="微软雅黑" w:hint="eastAsia"/>
          <w:color w:val="4C4A4A"/>
          <w:spacing w:val="15"/>
          <w:sz w:val="24"/>
        </w:rPr>
        <w:t>德国默克公司将在韩国开始生产化学机械抛光</w:t>
      </w:r>
      <w:r>
        <w:rPr>
          <w:rFonts w:ascii="微软雅黑" w:eastAsia="微软雅黑" w:hAnsi="微软雅黑" w:cs="微软雅黑" w:hint="eastAsia"/>
          <w:color w:val="4C4A4A"/>
          <w:spacing w:val="15"/>
          <w:sz w:val="24"/>
        </w:rPr>
        <w:t xml:space="preserve"> (CMP) </w:t>
      </w:r>
      <w:r>
        <w:rPr>
          <w:rFonts w:ascii="微软雅黑" w:eastAsia="微软雅黑" w:hAnsi="微软雅黑" w:cs="微软雅黑" w:hint="eastAsia"/>
          <w:color w:val="4C4A4A"/>
          <w:spacing w:val="15"/>
          <w:sz w:val="24"/>
        </w:rPr>
        <w:t>浆料。该公司正在与韩国客户进行</w:t>
      </w:r>
      <w:r>
        <w:rPr>
          <w:rFonts w:ascii="微软雅黑" w:eastAsia="微软雅黑" w:hAnsi="微软雅黑" w:cs="微软雅黑" w:hint="eastAsia"/>
          <w:color w:val="4C4A4A"/>
          <w:spacing w:val="15"/>
          <w:sz w:val="24"/>
        </w:rPr>
        <w:t xml:space="preserve"> CMP </w:t>
      </w:r>
      <w:r>
        <w:rPr>
          <w:rFonts w:ascii="微软雅黑" w:eastAsia="微软雅黑" w:hAnsi="微软雅黑" w:cs="微软雅黑" w:hint="eastAsia"/>
          <w:color w:val="4C4A4A"/>
          <w:spacing w:val="15"/>
          <w:sz w:val="24"/>
        </w:rPr>
        <w:t>浆料的质量测试。该公司预计将于</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年上半年开始交付。</w:t>
      </w:r>
      <w:r>
        <w:rPr>
          <w:rFonts w:ascii="微软雅黑" w:eastAsia="微软雅黑" w:hAnsi="微软雅黑" w:cs="微软雅黑" w:hint="eastAsia"/>
          <w:sz w:val="24"/>
        </w:rPr>
        <w:br/>
        <w:t xml:space="preserve">    </w:t>
      </w:r>
      <w:r>
        <w:rPr>
          <w:rFonts w:ascii="微软雅黑" w:eastAsia="微软雅黑" w:hAnsi="微软雅黑" w:cs="微软雅黑" w:hint="eastAsia"/>
          <w:color w:val="4C4A4A"/>
          <w:spacing w:val="15"/>
          <w:sz w:val="24"/>
        </w:rPr>
        <w:t xml:space="preserve">CMP </w:t>
      </w:r>
      <w:r>
        <w:rPr>
          <w:rFonts w:ascii="微软雅黑" w:eastAsia="微软雅黑" w:hAnsi="微软雅黑" w:cs="微软雅黑" w:hint="eastAsia"/>
          <w:color w:val="4C4A4A"/>
          <w:spacing w:val="15"/>
          <w:sz w:val="24"/>
        </w:rPr>
        <w:t>浆料是一种用于抛光和平整半导体晶片表面的材料。它被放置在晶圆和</w:t>
      </w:r>
      <w:r>
        <w:rPr>
          <w:rFonts w:ascii="微软雅黑" w:eastAsia="微软雅黑" w:hAnsi="微软雅黑" w:cs="微软雅黑" w:hint="eastAsia"/>
          <w:color w:val="4C4A4A"/>
          <w:spacing w:val="15"/>
          <w:sz w:val="24"/>
        </w:rPr>
        <w:t xml:space="preserve"> CMP </w:t>
      </w:r>
      <w:proofErr w:type="gramStart"/>
      <w:r>
        <w:rPr>
          <w:rFonts w:ascii="微软雅黑" w:eastAsia="微软雅黑" w:hAnsi="微软雅黑" w:cs="微软雅黑" w:hint="eastAsia"/>
          <w:color w:val="4C4A4A"/>
          <w:spacing w:val="15"/>
          <w:sz w:val="24"/>
        </w:rPr>
        <w:t>垫之间</w:t>
      </w:r>
      <w:proofErr w:type="gramEnd"/>
      <w:r>
        <w:rPr>
          <w:rFonts w:ascii="微软雅黑" w:eastAsia="微软雅黑" w:hAnsi="微软雅黑" w:cs="微软雅黑" w:hint="eastAsia"/>
          <w:color w:val="4C4A4A"/>
          <w:spacing w:val="15"/>
          <w:sz w:val="24"/>
        </w:rPr>
        <w:t>并旋转。此前，默克在京畿道平泽市建设了</w:t>
      </w:r>
      <w:r>
        <w:rPr>
          <w:rFonts w:ascii="微软雅黑" w:eastAsia="微软雅黑" w:hAnsi="微软雅黑" w:cs="微软雅黑" w:hint="eastAsia"/>
          <w:color w:val="4C4A4A"/>
          <w:spacing w:val="15"/>
          <w:sz w:val="24"/>
        </w:rPr>
        <w:t>CMP</w:t>
      </w:r>
      <w:r>
        <w:rPr>
          <w:rFonts w:ascii="微软雅黑" w:eastAsia="微软雅黑" w:hAnsi="微软雅黑" w:cs="微软雅黑" w:hint="eastAsia"/>
          <w:color w:val="4C4A4A"/>
          <w:spacing w:val="15"/>
          <w:sz w:val="24"/>
        </w:rPr>
        <w:t>浆料生产线。它在</w:t>
      </w:r>
      <w:r>
        <w:rPr>
          <w:rFonts w:ascii="微软雅黑" w:eastAsia="微软雅黑" w:hAnsi="微软雅黑" w:cs="微软雅黑" w:hint="eastAsia"/>
          <w:color w:val="4C4A4A"/>
          <w:spacing w:val="15"/>
          <w:sz w:val="24"/>
        </w:rPr>
        <w:t xml:space="preserve"> 2020 </w:t>
      </w:r>
      <w:r>
        <w:rPr>
          <w:rFonts w:ascii="微软雅黑" w:eastAsia="微软雅黑" w:hAnsi="微软雅黑" w:cs="微软雅黑" w:hint="eastAsia"/>
          <w:color w:val="4C4A4A"/>
          <w:spacing w:val="15"/>
          <w:sz w:val="24"/>
        </w:rPr>
        <w:t>年开业的韩国先进技术中心</w:t>
      </w:r>
      <w:r>
        <w:rPr>
          <w:rFonts w:ascii="微软雅黑" w:eastAsia="微软雅黑" w:hAnsi="微软雅黑" w:cs="微软雅黑" w:hint="eastAsia"/>
          <w:color w:val="4C4A4A"/>
          <w:spacing w:val="15"/>
          <w:sz w:val="24"/>
        </w:rPr>
        <w:t xml:space="preserve"> (K-</w:t>
      </w:r>
      <w:proofErr w:type="spellStart"/>
      <w:r>
        <w:rPr>
          <w:rFonts w:ascii="微软雅黑" w:eastAsia="微软雅黑" w:hAnsi="微软雅黑" w:cs="微软雅黑" w:hint="eastAsia"/>
          <w:color w:val="4C4A4A"/>
          <w:spacing w:val="15"/>
          <w:sz w:val="24"/>
        </w:rPr>
        <w:t>ATeC</w:t>
      </w:r>
      <w:proofErr w:type="spellEnd"/>
      <w:r>
        <w:rPr>
          <w:rFonts w:ascii="微软雅黑" w:eastAsia="微软雅黑" w:hAnsi="微软雅黑" w:cs="微软雅黑" w:hint="eastAsia"/>
          <w:color w:val="4C4A4A"/>
          <w:spacing w:val="15"/>
          <w:sz w:val="24"/>
        </w:rPr>
        <w:t xml:space="preserve">) </w:t>
      </w:r>
      <w:r>
        <w:rPr>
          <w:rFonts w:ascii="微软雅黑" w:eastAsia="微软雅黑" w:hAnsi="微软雅黑" w:cs="微软雅黑" w:hint="eastAsia"/>
          <w:color w:val="4C4A4A"/>
          <w:spacing w:val="15"/>
          <w:sz w:val="24"/>
        </w:rPr>
        <w:t>建立了研发和制造设施。</w:t>
      </w:r>
      <w:r>
        <w:rPr>
          <w:rFonts w:ascii="微软雅黑" w:eastAsia="微软雅黑" w:hAnsi="微软雅黑" w:cs="微软雅黑" w:hint="eastAsia"/>
          <w:sz w:val="24"/>
        </w:rPr>
        <w:br/>
        <w:t xml:space="preserve">    </w:t>
      </w:r>
      <w:r>
        <w:rPr>
          <w:rFonts w:ascii="微软雅黑" w:eastAsia="微软雅黑" w:hAnsi="微软雅黑" w:cs="微软雅黑" w:hint="eastAsia"/>
          <w:color w:val="4C4A4A"/>
          <w:spacing w:val="15"/>
          <w:sz w:val="24"/>
        </w:rPr>
        <w:t>日本昭和</w:t>
      </w:r>
      <w:r>
        <w:rPr>
          <w:rFonts w:ascii="微软雅黑" w:eastAsia="微软雅黑" w:hAnsi="微软雅黑" w:cs="微软雅黑" w:hint="eastAsia"/>
          <w:color w:val="4C4A4A"/>
          <w:spacing w:val="15"/>
          <w:sz w:val="24"/>
        </w:rPr>
        <w:t>电工也决定在韩国建设</w:t>
      </w:r>
      <w:r>
        <w:rPr>
          <w:rFonts w:ascii="微软雅黑" w:eastAsia="微软雅黑" w:hAnsi="微软雅黑" w:cs="微软雅黑" w:hint="eastAsia"/>
          <w:color w:val="4C4A4A"/>
          <w:spacing w:val="15"/>
          <w:sz w:val="24"/>
        </w:rPr>
        <w:t>CMP</w:t>
      </w:r>
      <w:r>
        <w:rPr>
          <w:rFonts w:ascii="微软雅黑" w:eastAsia="微软雅黑" w:hAnsi="微软雅黑" w:cs="微软雅黑" w:hint="eastAsia"/>
          <w:color w:val="4C4A4A"/>
          <w:spacing w:val="15"/>
          <w:sz w:val="24"/>
        </w:rPr>
        <w:t>浆料厂。随着外国公司加入与东进半导体和</w:t>
      </w:r>
      <w:proofErr w:type="spellStart"/>
      <w:r>
        <w:rPr>
          <w:rFonts w:ascii="微软雅黑" w:eastAsia="微软雅黑" w:hAnsi="微软雅黑" w:cs="微软雅黑" w:hint="eastAsia"/>
          <w:color w:val="4C4A4A"/>
          <w:spacing w:val="15"/>
          <w:sz w:val="24"/>
        </w:rPr>
        <w:t>KCTech</w:t>
      </w:r>
      <w:proofErr w:type="spellEnd"/>
      <w:r>
        <w:rPr>
          <w:rFonts w:ascii="微软雅黑" w:eastAsia="微软雅黑" w:hAnsi="微软雅黑" w:cs="微软雅黑" w:hint="eastAsia"/>
          <w:color w:val="4C4A4A"/>
          <w:spacing w:val="15"/>
          <w:sz w:val="24"/>
        </w:rPr>
        <w:t>等国内公司的竞争，竞争有望升温。</w:t>
      </w:r>
      <w:r>
        <w:rPr>
          <w:rFonts w:ascii="微软雅黑" w:eastAsia="微软雅黑" w:hAnsi="微软雅黑" w:cs="微软雅黑" w:hint="eastAsia"/>
          <w:sz w:val="24"/>
        </w:rPr>
        <w:br/>
        <w:t xml:space="preserve">    </w:t>
      </w:r>
      <w:r>
        <w:rPr>
          <w:rFonts w:ascii="微软雅黑" w:eastAsia="微软雅黑" w:hAnsi="微软雅黑" w:cs="微软雅黑" w:hint="eastAsia"/>
          <w:color w:val="4C4A4A"/>
          <w:spacing w:val="15"/>
          <w:sz w:val="24"/>
        </w:rPr>
        <w:t>默克于</w:t>
      </w:r>
      <w:r>
        <w:rPr>
          <w:rFonts w:ascii="微软雅黑" w:eastAsia="微软雅黑" w:hAnsi="微软雅黑" w:cs="微软雅黑" w:hint="eastAsia"/>
          <w:color w:val="4C4A4A"/>
          <w:spacing w:val="15"/>
          <w:sz w:val="24"/>
        </w:rPr>
        <w:t xml:space="preserve"> 2019 </w:t>
      </w:r>
      <w:r>
        <w:rPr>
          <w:rFonts w:ascii="微软雅黑" w:eastAsia="微软雅黑" w:hAnsi="微软雅黑" w:cs="微软雅黑" w:hint="eastAsia"/>
          <w:color w:val="4C4A4A"/>
          <w:spacing w:val="15"/>
          <w:sz w:val="24"/>
        </w:rPr>
        <w:t>年收购的</w:t>
      </w:r>
      <w:r>
        <w:rPr>
          <w:rFonts w:ascii="微软雅黑" w:eastAsia="微软雅黑" w:hAnsi="微软雅黑" w:cs="微软雅黑" w:hint="eastAsia"/>
          <w:color w:val="4C4A4A"/>
          <w:spacing w:val="15"/>
          <w:sz w:val="24"/>
        </w:rPr>
        <w:t xml:space="preserve"> </w:t>
      </w:r>
      <w:proofErr w:type="spellStart"/>
      <w:r>
        <w:rPr>
          <w:rFonts w:ascii="微软雅黑" w:eastAsia="微软雅黑" w:hAnsi="微软雅黑" w:cs="微软雅黑" w:hint="eastAsia"/>
          <w:color w:val="4C4A4A"/>
          <w:spacing w:val="15"/>
          <w:sz w:val="24"/>
        </w:rPr>
        <w:t>Versum</w:t>
      </w:r>
      <w:proofErr w:type="spellEnd"/>
      <w:r>
        <w:rPr>
          <w:rFonts w:ascii="微软雅黑" w:eastAsia="微软雅黑" w:hAnsi="微软雅黑" w:cs="微软雅黑" w:hint="eastAsia"/>
          <w:color w:val="4C4A4A"/>
          <w:spacing w:val="15"/>
          <w:sz w:val="24"/>
        </w:rPr>
        <w:t xml:space="preserve"> Materials </w:t>
      </w:r>
      <w:r>
        <w:rPr>
          <w:rFonts w:ascii="微软雅黑" w:eastAsia="微软雅黑" w:hAnsi="微软雅黑" w:cs="微软雅黑" w:hint="eastAsia"/>
          <w:color w:val="4C4A4A"/>
          <w:spacing w:val="15"/>
          <w:sz w:val="24"/>
        </w:rPr>
        <w:t>也在扩大其在韩国半导体市场的影响力。该公司正在向三星电子等供应双图案技术</w:t>
      </w:r>
      <w:r>
        <w:rPr>
          <w:rFonts w:ascii="微软雅黑" w:eastAsia="微软雅黑" w:hAnsi="微软雅黑" w:cs="微软雅黑" w:hint="eastAsia"/>
          <w:color w:val="4C4A4A"/>
          <w:spacing w:val="15"/>
          <w:sz w:val="24"/>
        </w:rPr>
        <w:t xml:space="preserve"> (DPT) </w:t>
      </w:r>
      <w:r>
        <w:rPr>
          <w:rFonts w:ascii="微软雅黑" w:eastAsia="微软雅黑" w:hAnsi="微软雅黑" w:cs="微软雅黑" w:hint="eastAsia"/>
          <w:color w:val="4C4A4A"/>
          <w:spacing w:val="15"/>
          <w:sz w:val="24"/>
        </w:rPr>
        <w:t>材料。</w:t>
      </w:r>
      <w:r>
        <w:rPr>
          <w:rFonts w:ascii="微软雅黑" w:eastAsia="微软雅黑" w:hAnsi="微软雅黑" w:cs="微软雅黑" w:hint="eastAsia"/>
          <w:color w:val="4C4A4A"/>
          <w:spacing w:val="15"/>
          <w:sz w:val="24"/>
        </w:rPr>
        <w:t xml:space="preserve">DPT </w:t>
      </w:r>
      <w:r>
        <w:rPr>
          <w:rFonts w:ascii="微软雅黑" w:eastAsia="微软雅黑" w:hAnsi="微软雅黑" w:cs="微软雅黑" w:hint="eastAsia"/>
          <w:color w:val="4C4A4A"/>
          <w:spacing w:val="15"/>
          <w:sz w:val="24"/>
        </w:rPr>
        <w:t>可防止在绘制微处理电路的双重图案化方法中损坏半导体。三星电子大约一半的</w:t>
      </w:r>
      <w:r>
        <w:rPr>
          <w:rFonts w:ascii="微软雅黑" w:eastAsia="微软雅黑" w:hAnsi="微软雅黑" w:cs="微软雅黑" w:hint="eastAsia"/>
          <w:color w:val="4C4A4A"/>
          <w:spacing w:val="15"/>
          <w:sz w:val="24"/>
        </w:rPr>
        <w:t xml:space="preserve"> DPT </w:t>
      </w:r>
      <w:r>
        <w:rPr>
          <w:rFonts w:ascii="微软雅黑" w:eastAsia="微软雅黑" w:hAnsi="微软雅黑" w:cs="微软雅黑" w:hint="eastAsia"/>
          <w:color w:val="4C4A4A"/>
          <w:spacing w:val="15"/>
          <w:sz w:val="24"/>
        </w:rPr>
        <w:t>材料依赖</w:t>
      </w:r>
      <w:r>
        <w:rPr>
          <w:rFonts w:ascii="微软雅黑" w:eastAsia="微软雅黑" w:hAnsi="微软雅黑" w:cs="微软雅黑" w:hint="eastAsia"/>
          <w:color w:val="4C4A4A"/>
          <w:spacing w:val="15"/>
          <w:sz w:val="24"/>
        </w:rPr>
        <w:t xml:space="preserve"> </w:t>
      </w:r>
      <w:proofErr w:type="spellStart"/>
      <w:r>
        <w:rPr>
          <w:rFonts w:ascii="微软雅黑" w:eastAsia="微软雅黑" w:hAnsi="微软雅黑" w:cs="微软雅黑" w:hint="eastAsia"/>
          <w:color w:val="4C4A4A"/>
          <w:spacing w:val="15"/>
          <w:sz w:val="24"/>
        </w:rPr>
        <w:t>Versum</w:t>
      </w:r>
      <w:proofErr w:type="spellEnd"/>
      <w:r>
        <w:rPr>
          <w:rFonts w:ascii="微软雅黑" w:eastAsia="微软雅黑" w:hAnsi="微软雅黑" w:cs="微软雅黑" w:hint="eastAsia"/>
          <w:color w:val="4C4A4A"/>
          <w:spacing w:val="15"/>
          <w:sz w:val="24"/>
        </w:rPr>
        <w:t xml:space="preserve"> Materials</w:t>
      </w:r>
      <w:r>
        <w:rPr>
          <w:rFonts w:ascii="微软雅黑" w:eastAsia="微软雅黑" w:hAnsi="微软雅黑" w:cs="微软雅黑" w:hint="eastAsia"/>
          <w:color w:val="4C4A4A"/>
          <w:spacing w:val="11"/>
          <w:sz w:val="24"/>
        </w:rPr>
        <w:t>。</w:t>
      </w:r>
    </w:p>
    <w:p w14:paraId="63AA6AFF" w14:textId="77777777" w:rsidR="00E72B6A" w:rsidRDefault="00E72B6A">
      <w:pPr>
        <w:pBdr>
          <w:bottom w:val="dotted" w:sz="24" w:space="0" w:color="auto"/>
        </w:pBdr>
        <w:spacing w:line="360" w:lineRule="auto"/>
        <w:ind w:firstLineChars="200" w:firstLine="524"/>
        <w:rPr>
          <w:rFonts w:ascii="微软雅黑" w:eastAsia="微软雅黑" w:hAnsi="微软雅黑" w:cs="微软雅黑"/>
          <w:color w:val="4C4A4A"/>
          <w:spacing w:val="11"/>
          <w:sz w:val="24"/>
        </w:rPr>
      </w:pPr>
    </w:p>
    <w:p w14:paraId="1BD7A8E2" w14:textId="77777777" w:rsidR="00E72B6A" w:rsidRDefault="00E72B6A">
      <w:pPr>
        <w:pStyle w:val="1"/>
        <w:keepNext w:val="0"/>
        <w:keepLines w:val="0"/>
        <w:widowControl/>
        <w:shd w:val="clear" w:color="auto" w:fill="FFFFFF"/>
        <w:spacing w:before="0" w:after="105" w:line="360" w:lineRule="auto"/>
        <w:rPr>
          <w:rFonts w:ascii="微软雅黑" w:eastAsia="微软雅黑" w:hAnsi="微软雅黑" w:cs="微软雅黑"/>
          <w:bCs/>
          <w:color w:val="333333"/>
          <w:spacing w:val="4"/>
          <w:sz w:val="24"/>
          <w:shd w:val="clear" w:color="auto" w:fill="FFFFFF"/>
        </w:rPr>
      </w:pPr>
    </w:p>
    <w:p w14:paraId="3B769D53" w14:textId="77777777" w:rsidR="00E72B6A" w:rsidRDefault="00C95A6F">
      <w:pPr>
        <w:pStyle w:val="1"/>
        <w:keepNext w:val="0"/>
        <w:keepLines w:val="0"/>
        <w:widowControl/>
        <w:shd w:val="clear" w:color="auto" w:fill="FFFFFF"/>
        <w:spacing w:before="0" w:after="105" w:line="360" w:lineRule="auto"/>
        <w:rPr>
          <w:rFonts w:ascii="微软雅黑" w:eastAsia="微软雅黑" w:hAnsi="微软雅黑" w:cs="微软雅黑"/>
          <w:bCs/>
          <w:color w:val="333333"/>
          <w:spacing w:val="4"/>
          <w:sz w:val="24"/>
        </w:rPr>
      </w:pPr>
      <w:proofErr w:type="gramStart"/>
      <w:r>
        <w:rPr>
          <w:rFonts w:ascii="微软雅黑" w:eastAsia="微软雅黑" w:hAnsi="微软雅黑" w:cs="微软雅黑" w:hint="eastAsia"/>
          <w:bCs/>
          <w:color w:val="222222"/>
          <w:spacing w:val="5"/>
          <w:sz w:val="24"/>
          <w:shd w:val="clear" w:color="auto" w:fill="FFFFFF"/>
        </w:rPr>
        <w:lastRenderedPageBreak/>
        <w:t>晶圆厂设备</w:t>
      </w:r>
      <w:proofErr w:type="gramEnd"/>
      <w:r>
        <w:rPr>
          <w:rFonts w:ascii="微软雅黑" w:eastAsia="微软雅黑" w:hAnsi="微软雅黑" w:cs="微软雅黑" w:hint="eastAsia"/>
          <w:bCs/>
          <w:color w:val="222222"/>
          <w:spacing w:val="5"/>
          <w:sz w:val="24"/>
          <w:shd w:val="clear" w:color="auto" w:fill="FFFFFF"/>
        </w:rPr>
        <w:t>支出，今年全球将冲破千亿美元</w:t>
      </w:r>
    </w:p>
    <w:p w14:paraId="507E4DF8"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根据国际半导体产业协会（</w:t>
      </w:r>
      <w:r>
        <w:rPr>
          <w:rFonts w:ascii="微软雅黑" w:eastAsia="微软雅黑" w:hAnsi="微软雅黑" w:cs="微软雅黑" w:hint="eastAsia"/>
          <w:color w:val="4C4A4A"/>
          <w:spacing w:val="15"/>
          <w:sz w:val="24"/>
        </w:rPr>
        <w:t>SEMI</w:t>
      </w:r>
      <w:r>
        <w:rPr>
          <w:rFonts w:ascii="微软雅黑" w:eastAsia="微软雅黑" w:hAnsi="微软雅黑" w:cs="微软雅黑" w:hint="eastAsia"/>
          <w:color w:val="4C4A4A"/>
          <w:spacing w:val="15"/>
          <w:sz w:val="24"/>
        </w:rPr>
        <w:t>）最新一</w:t>
      </w:r>
      <w:proofErr w:type="gramStart"/>
      <w:r>
        <w:rPr>
          <w:rFonts w:ascii="微软雅黑" w:eastAsia="微软雅黑" w:hAnsi="微软雅黑" w:cs="微软雅黑" w:hint="eastAsia"/>
          <w:color w:val="4C4A4A"/>
          <w:spacing w:val="15"/>
          <w:sz w:val="24"/>
        </w:rPr>
        <w:t>季全球晶圆厂预测</w:t>
      </w:r>
      <w:proofErr w:type="gramEnd"/>
      <w:r>
        <w:rPr>
          <w:rFonts w:ascii="微软雅黑" w:eastAsia="微软雅黑" w:hAnsi="微软雅黑" w:cs="微软雅黑" w:hint="eastAsia"/>
          <w:color w:val="4C4A4A"/>
          <w:spacing w:val="15"/>
          <w:sz w:val="24"/>
        </w:rPr>
        <w:t>报告（</w:t>
      </w:r>
      <w:r>
        <w:rPr>
          <w:rFonts w:ascii="微软雅黑" w:eastAsia="微软雅黑" w:hAnsi="微软雅黑" w:cs="微软雅黑" w:hint="eastAsia"/>
          <w:color w:val="4C4A4A"/>
          <w:spacing w:val="15"/>
          <w:sz w:val="24"/>
        </w:rPr>
        <w:t>World Fab Forecast</w:t>
      </w:r>
      <w:r>
        <w:rPr>
          <w:rFonts w:ascii="微软雅黑" w:eastAsia="微软雅黑" w:hAnsi="微软雅黑" w:cs="微软雅黑" w:hint="eastAsia"/>
          <w:color w:val="4C4A4A"/>
          <w:spacing w:val="15"/>
          <w:sz w:val="24"/>
        </w:rPr>
        <w:t>）中指出，</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年全球前端</w:t>
      </w:r>
      <w:proofErr w:type="gramStart"/>
      <w:r>
        <w:rPr>
          <w:rFonts w:ascii="微软雅黑" w:eastAsia="微软雅黑" w:hAnsi="微软雅黑" w:cs="微软雅黑" w:hint="eastAsia"/>
          <w:color w:val="4C4A4A"/>
          <w:spacing w:val="15"/>
          <w:sz w:val="24"/>
        </w:rPr>
        <w:t>晶圆厂设备</w:t>
      </w:r>
      <w:proofErr w:type="gramEnd"/>
      <w:r>
        <w:rPr>
          <w:rFonts w:ascii="微软雅黑" w:eastAsia="微软雅黑" w:hAnsi="微软雅黑" w:cs="微软雅黑" w:hint="eastAsia"/>
          <w:color w:val="4C4A4A"/>
          <w:spacing w:val="15"/>
          <w:sz w:val="24"/>
        </w:rPr>
        <w:t>支出总额将较前一年成长</w:t>
      </w:r>
      <w:r>
        <w:rPr>
          <w:rFonts w:ascii="微软雅黑" w:eastAsia="微软雅黑" w:hAnsi="微软雅黑" w:cs="微软雅黑" w:hint="eastAsia"/>
          <w:color w:val="4C4A4A"/>
          <w:spacing w:val="15"/>
          <w:sz w:val="24"/>
        </w:rPr>
        <w:t>18</w:t>
      </w:r>
      <w:r>
        <w:rPr>
          <w:rFonts w:ascii="微软雅黑" w:eastAsia="微软雅黑" w:hAnsi="微软雅黑" w:cs="微软雅黑" w:hint="eastAsia"/>
          <w:color w:val="4C4A4A"/>
          <w:spacing w:val="15"/>
          <w:sz w:val="24"/>
        </w:rPr>
        <w:t>％，来到</w:t>
      </w:r>
      <w:r>
        <w:rPr>
          <w:rFonts w:ascii="微软雅黑" w:eastAsia="微软雅黑" w:hAnsi="微软雅黑" w:cs="微软雅黑" w:hint="eastAsia"/>
          <w:color w:val="4C4A4A"/>
          <w:spacing w:val="15"/>
          <w:sz w:val="24"/>
        </w:rPr>
        <w:t>1,070</w:t>
      </w:r>
      <w:r>
        <w:rPr>
          <w:rFonts w:ascii="微软雅黑" w:eastAsia="微软雅黑" w:hAnsi="微软雅黑" w:cs="微软雅黑" w:hint="eastAsia"/>
          <w:color w:val="4C4A4A"/>
          <w:spacing w:val="15"/>
          <w:sz w:val="24"/>
        </w:rPr>
        <w:t>亿美元的历史新高，这是继去年成长</w:t>
      </w:r>
      <w:r>
        <w:rPr>
          <w:rFonts w:ascii="微软雅黑" w:eastAsia="微软雅黑" w:hAnsi="微软雅黑" w:cs="微软雅黑" w:hint="eastAsia"/>
          <w:color w:val="4C4A4A"/>
          <w:spacing w:val="15"/>
          <w:sz w:val="24"/>
        </w:rPr>
        <w:t>42</w:t>
      </w:r>
      <w:r>
        <w:rPr>
          <w:rFonts w:ascii="微软雅黑" w:eastAsia="微软雅黑" w:hAnsi="微软雅黑" w:cs="微软雅黑" w:hint="eastAsia"/>
          <w:color w:val="4C4A4A"/>
          <w:spacing w:val="15"/>
          <w:sz w:val="24"/>
        </w:rPr>
        <w:t>％之后已连续三年大涨。</w:t>
      </w:r>
    </w:p>
    <w:p w14:paraId="1882149D" w14:textId="77777777" w:rsidR="00E72B6A" w:rsidRDefault="00C95A6F">
      <w:pPr>
        <w:spacing w:line="360" w:lineRule="auto"/>
        <w:ind w:firstLineChars="200" w:firstLine="540"/>
        <w:rPr>
          <w:rFonts w:ascii="微软雅黑" w:eastAsia="微软雅黑" w:hAnsi="微软雅黑" w:cs="微软雅黑"/>
          <w:spacing w:val="15"/>
          <w:sz w:val="24"/>
        </w:rPr>
      </w:pPr>
      <w:r>
        <w:rPr>
          <w:rFonts w:ascii="微软雅黑" w:eastAsia="微软雅黑" w:hAnsi="微软雅黑" w:cs="微软雅黑" w:hint="eastAsia"/>
          <w:spacing w:val="15"/>
          <w:sz w:val="24"/>
        </w:rPr>
        <w:t>而受惠于产业推动产能扩张和升级，支出总额首次突破千亿美元大关，其中，台湾为</w:t>
      </w:r>
      <w:proofErr w:type="gramStart"/>
      <w:r>
        <w:rPr>
          <w:rFonts w:ascii="微软雅黑" w:eastAsia="微软雅黑" w:hAnsi="微软雅黑" w:cs="微软雅黑" w:hint="eastAsia"/>
          <w:spacing w:val="15"/>
          <w:sz w:val="24"/>
        </w:rPr>
        <w:t>今年晶圆厂</w:t>
      </w:r>
      <w:proofErr w:type="gramEnd"/>
      <w:r>
        <w:rPr>
          <w:rFonts w:ascii="微软雅黑" w:eastAsia="微软雅黑" w:hAnsi="微软雅黑" w:cs="微软雅黑" w:hint="eastAsia"/>
          <w:spacing w:val="15"/>
          <w:sz w:val="24"/>
        </w:rPr>
        <w:t>设备支出领头羊，总额较去年增长</w:t>
      </w:r>
      <w:r>
        <w:rPr>
          <w:rFonts w:ascii="微软雅黑" w:eastAsia="微软雅黑" w:hAnsi="微软雅黑" w:cs="微软雅黑" w:hint="eastAsia"/>
          <w:spacing w:val="15"/>
          <w:sz w:val="24"/>
        </w:rPr>
        <w:t>56</w:t>
      </w:r>
      <w:r>
        <w:rPr>
          <w:rFonts w:ascii="微软雅黑" w:eastAsia="微软雅黑" w:hAnsi="微软雅黑" w:cs="微软雅黑" w:hint="eastAsia"/>
          <w:spacing w:val="15"/>
          <w:sz w:val="24"/>
        </w:rPr>
        <w:t>％</w:t>
      </w:r>
      <w:r>
        <w:rPr>
          <w:rFonts w:ascii="微软雅黑" w:eastAsia="微软雅黑" w:hAnsi="微软雅黑" w:cs="微软雅黑" w:hint="eastAsia"/>
          <w:spacing w:val="15"/>
          <w:sz w:val="24"/>
        </w:rPr>
        <w:t>达</w:t>
      </w:r>
      <w:r>
        <w:rPr>
          <w:rFonts w:ascii="微软雅黑" w:eastAsia="微软雅黑" w:hAnsi="微软雅黑" w:cs="微软雅黑" w:hint="eastAsia"/>
          <w:spacing w:val="15"/>
          <w:sz w:val="24"/>
        </w:rPr>
        <w:t>到</w:t>
      </w:r>
      <w:r>
        <w:rPr>
          <w:rFonts w:ascii="微软雅黑" w:eastAsia="微软雅黑" w:hAnsi="微软雅黑" w:cs="微软雅黑" w:hint="eastAsia"/>
          <w:spacing w:val="15"/>
          <w:sz w:val="24"/>
        </w:rPr>
        <w:t>350</w:t>
      </w:r>
      <w:r>
        <w:rPr>
          <w:rFonts w:ascii="微软雅黑" w:eastAsia="微软雅黑" w:hAnsi="微软雅黑" w:cs="微软雅黑" w:hint="eastAsia"/>
          <w:spacing w:val="15"/>
          <w:sz w:val="24"/>
        </w:rPr>
        <w:t>亿美元。</w:t>
      </w:r>
    </w:p>
    <w:p w14:paraId="515D85A1" w14:textId="77777777" w:rsidR="00E72B6A" w:rsidRDefault="00C95A6F">
      <w:pPr>
        <w:pStyle w:val="a6"/>
        <w:widowControl/>
        <w:pBdr>
          <w:bottom w:val="dotted" w:sz="24" w:space="0" w:color="auto"/>
        </w:pBdr>
        <w:shd w:val="clear" w:color="auto" w:fill="FFFFFF"/>
        <w:spacing w:beforeAutospacing="0" w:afterAutospacing="0" w:line="360" w:lineRule="auto"/>
        <w:ind w:firstLineChars="200" w:firstLine="540"/>
        <w:jc w:val="both"/>
        <w:rPr>
          <w:rFonts w:ascii="微软雅黑" w:eastAsia="微软雅黑" w:hAnsi="微软雅黑" w:cs="微软雅黑"/>
          <w:color w:val="333333"/>
          <w:spacing w:val="4"/>
          <w:shd w:val="clear" w:color="auto" w:fill="FFFFFF"/>
        </w:rPr>
      </w:pPr>
      <w:r>
        <w:rPr>
          <w:rFonts w:ascii="微软雅黑" w:eastAsia="微软雅黑" w:hAnsi="微软雅黑" w:cs="微软雅黑" w:hint="eastAsia"/>
          <w:spacing w:val="15"/>
        </w:rPr>
        <w:t>SEMI</w:t>
      </w:r>
      <w:r>
        <w:rPr>
          <w:rFonts w:ascii="微软雅黑" w:eastAsia="微软雅黑" w:hAnsi="微软雅黑" w:cs="微软雅黑" w:hint="eastAsia"/>
          <w:spacing w:val="15"/>
        </w:rPr>
        <w:t>全球晶</w:t>
      </w:r>
      <w:proofErr w:type="gramStart"/>
      <w:r>
        <w:rPr>
          <w:rFonts w:ascii="微软雅黑" w:eastAsia="微软雅黑" w:hAnsi="微软雅黑" w:cs="微软雅黑" w:hint="eastAsia"/>
          <w:spacing w:val="15"/>
        </w:rPr>
        <w:t>圆厂预测</w:t>
      </w:r>
      <w:proofErr w:type="gramEnd"/>
      <w:r>
        <w:rPr>
          <w:rFonts w:ascii="微软雅黑" w:eastAsia="微软雅黑" w:hAnsi="微软雅黑" w:cs="微软雅黑" w:hint="eastAsia"/>
          <w:spacing w:val="15"/>
        </w:rPr>
        <w:t>报告涵盖</w:t>
      </w:r>
      <w:r>
        <w:rPr>
          <w:rFonts w:ascii="微软雅黑" w:eastAsia="微软雅黑" w:hAnsi="微软雅黑" w:cs="微软雅黑" w:hint="eastAsia"/>
          <w:spacing w:val="15"/>
        </w:rPr>
        <w:t>1,426</w:t>
      </w:r>
      <w:r>
        <w:rPr>
          <w:rFonts w:ascii="微软雅黑" w:eastAsia="微软雅黑" w:hAnsi="微软雅黑" w:cs="微软雅黑" w:hint="eastAsia"/>
          <w:spacing w:val="15"/>
        </w:rPr>
        <w:t>家厂房和生产线，</w:t>
      </w:r>
      <w:r>
        <w:rPr>
          <w:rFonts w:ascii="微软雅黑" w:eastAsia="微软雅黑" w:hAnsi="微软雅黑" w:cs="微软雅黑" w:hint="eastAsia"/>
          <w:spacing w:val="15"/>
        </w:rPr>
        <w:t>2021</w:t>
      </w:r>
      <w:r>
        <w:rPr>
          <w:rFonts w:ascii="微软雅黑" w:eastAsia="微软雅黑" w:hAnsi="微软雅黑" w:cs="微软雅黑" w:hint="eastAsia"/>
          <w:spacing w:val="15"/>
        </w:rPr>
        <w:t>年或之后可能开始量产的</w:t>
      </w:r>
      <w:r>
        <w:rPr>
          <w:rFonts w:ascii="微软雅黑" w:eastAsia="微软雅黑" w:hAnsi="微软雅黑" w:cs="微软雅黑" w:hint="eastAsia"/>
          <w:spacing w:val="15"/>
        </w:rPr>
        <w:t>124</w:t>
      </w:r>
      <w:r>
        <w:rPr>
          <w:rFonts w:ascii="微软雅黑" w:eastAsia="微软雅黑" w:hAnsi="微软雅黑" w:cs="微软雅黑" w:hint="eastAsia"/>
          <w:spacing w:val="15"/>
        </w:rPr>
        <w:t>家厂房及生产线也包含在内，其中中国台湾、韩国、中国大陆等三</w:t>
      </w:r>
      <w:proofErr w:type="gramStart"/>
      <w:r>
        <w:rPr>
          <w:rFonts w:ascii="微软雅黑" w:eastAsia="微软雅黑" w:hAnsi="微软雅黑" w:cs="微软雅黑" w:hint="eastAsia"/>
          <w:spacing w:val="15"/>
        </w:rPr>
        <w:t>地晶圆厂</w:t>
      </w:r>
      <w:proofErr w:type="gramEnd"/>
      <w:r>
        <w:rPr>
          <w:rFonts w:ascii="微软雅黑" w:eastAsia="微软雅黑" w:hAnsi="微软雅黑" w:cs="微软雅黑" w:hint="eastAsia"/>
          <w:spacing w:val="15"/>
        </w:rPr>
        <w:t>扩建规模创下新高纪录，</w:t>
      </w:r>
      <w:proofErr w:type="gramStart"/>
      <w:r>
        <w:rPr>
          <w:rFonts w:ascii="微软雅黑" w:eastAsia="微软雅黑" w:hAnsi="微软雅黑" w:cs="微软雅黑" w:hint="eastAsia"/>
          <w:spacing w:val="15"/>
        </w:rPr>
        <w:t>晶圆厂设备</w:t>
      </w:r>
      <w:proofErr w:type="gramEnd"/>
      <w:r>
        <w:rPr>
          <w:rFonts w:ascii="微软雅黑" w:eastAsia="微软雅黑" w:hAnsi="微软雅黑" w:cs="微软雅黑" w:hint="eastAsia"/>
          <w:spacing w:val="15"/>
        </w:rPr>
        <w:t>支出因此在今年出现强劲成长</w:t>
      </w:r>
      <w:r>
        <w:rPr>
          <w:rFonts w:ascii="微软雅黑" w:eastAsia="微软雅黑" w:hAnsi="微软雅黑" w:cs="微软雅黑" w:hint="eastAsia"/>
          <w:color w:val="333333"/>
          <w:spacing w:val="4"/>
          <w:shd w:val="clear" w:color="auto" w:fill="FFFFFF"/>
        </w:rPr>
        <w:t>。</w:t>
      </w:r>
    </w:p>
    <w:p w14:paraId="0BDC4CFB" w14:textId="77777777" w:rsidR="00E72B6A" w:rsidRDefault="00E72B6A">
      <w:pPr>
        <w:pStyle w:val="a6"/>
        <w:widowControl/>
        <w:pBdr>
          <w:bottom w:val="dotted" w:sz="24" w:space="0" w:color="auto"/>
        </w:pBdr>
        <w:shd w:val="clear" w:color="auto" w:fill="FFFFFF"/>
        <w:spacing w:beforeAutospacing="0" w:afterAutospacing="0" w:line="360" w:lineRule="auto"/>
        <w:ind w:firstLineChars="200" w:firstLine="496"/>
        <w:jc w:val="both"/>
        <w:rPr>
          <w:rFonts w:ascii="微软雅黑" w:eastAsia="微软雅黑" w:hAnsi="微软雅黑" w:cs="微软雅黑"/>
          <w:color w:val="333333"/>
          <w:spacing w:val="4"/>
          <w:shd w:val="clear" w:color="auto" w:fill="FFFFFF"/>
        </w:rPr>
      </w:pPr>
    </w:p>
    <w:p w14:paraId="1D81E458" w14:textId="77777777" w:rsidR="00E72B6A" w:rsidRDefault="00E72B6A">
      <w:pPr>
        <w:spacing w:line="360" w:lineRule="auto"/>
        <w:rPr>
          <w:rFonts w:ascii="微软雅黑" w:eastAsia="微软雅黑" w:hAnsi="微软雅黑" w:cs="微软雅黑"/>
          <w:b/>
          <w:sz w:val="24"/>
        </w:rPr>
      </w:pPr>
    </w:p>
    <w:p w14:paraId="1B21CF6D" w14:textId="77777777" w:rsidR="00E72B6A" w:rsidRDefault="00C95A6F">
      <w:pPr>
        <w:spacing w:line="360" w:lineRule="auto"/>
        <w:rPr>
          <w:rStyle w:val="a8"/>
          <w:rFonts w:ascii="微软雅黑" w:eastAsia="微软雅黑" w:hAnsi="微软雅黑" w:cs="微软雅黑"/>
          <w:color w:val="000000"/>
          <w:sz w:val="24"/>
          <w:highlight w:val="yellow"/>
          <w:shd w:val="clear" w:color="auto" w:fill="FFFFFF"/>
        </w:rPr>
      </w:pPr>
      <w:r>
        <w:rPr>
          <w:rFonts w:ascii="微软雅黑" w:eastAsia="微软雅黑" w:hAnsi="微软雅黑" w:cs="微软雅黑" w:hint="eastAsia"/>
          <w:b/>
          <w:bCs/>
          <w:color w:val="222222"/>
          <w:spacing w:val="5"/>
          <w:sz w:val="24"/>
          <w:shd w:val="clear" w:color="auto" w:fill="FFFFFF"/>
        </w:rPr>
        <w:t>车用芯片缺货，恐延续到</w:t>
      </w:r>
      <w:r>
        <w:rPr>
          <w:rFonts w:ascii="微软雅黑" w:eastAsia="微软雅黑" w:hAnsi="微软雅黑" w:cs="微软雅黑" w:hint="eastAsia"/>
          <w:b/>
          <w:bCs/>
          <w:color w:val="222222"/>
          <w:spacing w:val="5"/>
          <w:sz w:val="24"/>
          <w:shd w:val="clear" w:color="auto" w:fill="FFFFFF"/>
        </w:rPr>
        <w:t>2023</w:t>
      </w:r>
      <w:r>
        <w:rPr>
          <w:rFonts w:ascii="微软雅黑" w:eastAsia="微软雅黑" w:hAnsi="微软雅黑" w:cs="微软雅黑" w:hint="eastAsia"/>
          <w:b/>
          <w:bCs/>
          <w:color w:val="222222"/>
          <w:spacing w:val="5"/>
          <w:sz w:val="24"/>
          <w:shd w:val="clear" w:color="auto" w:fill="FFFFFF"/>
        </w:rPr>
        <w:t>年</w:t>
      </w:r>
    </w:p>
    <w:p w14:paraId="7B1F38B3"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全球车用芯片市场供给持续吃紧，国际</w:t>
      </w:r>
      <w:r>
        <w:rPr>
          <w:rFonts w:ascii="微软雅黑" w:eastAsia="微软雅黑" w:hAnsi="微软雅黑" w:cs="微软雅黑" w:hint="eastAsia"/>
          <w:color w:val="4C4A4A"/>
          <w:spacing w:val="15"/>
          <w:sz w:val="24"/>
        </w:rPr>
        <w:t>IDM</w:t>
      </w:r>
      <w:r>
        <w:rPr>
          <w:rFonts w:ascii="微软雅黑" w:eastAsia="微软雅黑" w:hAnsi="微软雅黑" w:cs="微软雅黑" w:hint="eastAsia"/>
          <w:color w:val="4C4A4A"/>
          <w:spacing w:val="15"/>
          <w:sz w:val="24"/>
        </w:rPr>
        <w:t>大厂全力</w:t>
      </w:r>
      <w:proofErr w:type="gramStart"/>
      <w:r>
        <w:rPr>
          <w:rFonts w:ascii="微软雅黑" w:eastAsia="微软雅黑" w:hAnsi="微软雅黑" w:cs="微软雅黑" w:hint="eastAsia"/>
          <w:color w:val="4C4A4A"/>
          <w:spacing w:val="15"/>
          <w:sz w:val="24"/>
        </w:rPr>
        <w:t>冲刺车</w:t>
      </w:r>
      <w:proofErr w:type="gramEnd"/>
      <w:r>
        <w:rPr>
          <w:rFonts w:ascii="微软雅黑" w:eastAsia="微软雅黑" w:hAnsi="微软雅黑" w:cs="微软雅黑" w:hint="eastAsia"/>
          <w:color w:val="4C4A4A"/>
          <w:spacing w:val="15"/>
          <w:sz w:val="24"/>
        </w:rPr>
        <w:t>用电子</w:t>
      </w:r>
      <w:r>
        <w:rPr>
          <w:rFonts w:ascii="微软雅黑" w:eastAsia="微软雅黑" w:hAnsi="微软雅黑" w:cs="微软雅黑" w:hint="eastAsia"/>
          <w:color w:val="4C4A4A"/>
          <w:spacing w:val="15"/>
          <w:sz w:val="24"/>
        </w:rPr>
        <w:t>32</w:t>
      </w:r>
      <w:r>
        <w:rPr>
          <w:rFonts w:ascii="微软雅黑" w:eastAsia="微软雅黑" w:hAnsi="微软雅黑" w:cs="微软雅黑" w:hint="eastAsia"/>
          <w:color w:val="4C4A4A"/>
          <w:spacing w:val="15"/>
          <w:sz w:val="24"/>
        </w:rPr>
        <w:t>位元微控制器（</w:t>
      </w:r>
      <w:r>
        <w:rPr>
          <w:rFonts w:ascii="微软雅黑" w:eastAsia="微软雅黑" w:hAnsi="微软雅黑" w:cs="微软雅黑" w:hint="eastAsia"/>
          <w:color w:val="4C4A4A"/>
          <w:spacing w:val="15"/>
          <w:sz w:val="24"/>
        </w:rPr>
        <w:t>MCU</w:t>
      </w:r>
      <w:r>
        <w:rPr>
          <w:rFonts w:ascii="微软雅黑" w:eastAsia="微软雅黑" w:hAnsi="微软雅黑" w:cs="微软雅黑" w:hint="eastAsia"/>
          <w:color w:val="4C4A4A"/>
          <w:spacing w:val="15"/>
          <w:sz w:val="24"/>
        </w:rPr>
        <w:t>）及车用电源管理</w:t>
      </w:r>
      <w:r>
        <w:rPr>
          <w:rFonts w:ascii="微软雅黑" w:eastAsia="微软雅黑" w:hAnsi="微软雅黑" w:cs="微软雅黑" w:hint="eastAsia"/>
          <w:color w:val="4C4A4A"/>
          <w:spacing w:val="15"/>
          <w:sz w:val="24"/>
        </w:rPr>
        <w:t>IC</w:t>
      </w:r>
      <w:r>
        <w:rPr>
          <w:rFonts w:ascii="微软雅黑" w:eastAsia="微软雅黑" w:hAnsi="微软雅黑" w:cs="微软雅黑" w:hint="eastAsia"/>
          <w:color w:val="4C4A4A"/>
          <w:spacing w:val="15"/>
          <w:sz w:val="24"/>
        </w:rPr>
        <w:t>产能，不过，仍难以满足汽车品牌大厂需求。供应链预期，这</w:t>
      </w:r>
      <w:proofErr w:type="gramStart"/>
      <w:r>
        <w:rPr>
          <w:rFonts w:ascii="微软雅黑" w:eastAsia="微软雅黑" w:hAnsi="微软雅黑" w:cs="微软雅黑" w:hint="eastAsia"/>
          <w:color w:val="4C4A4A"/>
          <w:spacing w:val="15"/>
          <w:sz w:val="24"/>
        </w:rPr>
        <w:t>波全球车</w:t>
      </w:r>
      <w:proofErr w:type="gramEnd"/>
      <w:r>
        <w:rPr>
          <w:rFonts w:ascii="微软雅黑" w:eastAsia="微软雅黑" w:hAnsi="微软雅黑" w:cs="微软雅黑" w:hint="eastAsia"/>
          <w:color w:val="4C4A4A"/>
          <w:spacing w:val="15"/>
          <w:sz w:val="24"/>
        </w:rPr>
        <w:t>用芯片供给吃紧效应，将至少延续到</w:t>
      </w:r>
      <w:r>
        <w:rPr>
          <w:rFonts w:ascii="微软雅黑" w:eastAsia="微软雅黑" w:hAnsi="微软雅黑" w:cs="微软雅黑" w:hint="eastAsia"/>
          <w:color w:val="4C4A4A"/>
          <w:spacing w:val="15"/>
          <w:sz w:val="24"/>
        </w:rPr>
        <w:t>2023</w:t>
      </w:r>
      <w:r>
        <w:rPr>
          <w:rFonts w:ascii="微软雅黑" w:eastAsia="微软雅黑" w:hAnsi="微软雅黑" w:cs="微软雅黑" w:hint="eastAsia"/>
          <w:color w:val="4C4A4A"/>
          <w:spacing w:val="15"/>
          <w:sz w:val="24"/>
        </w:rPr>
        <w:t>年底，在产能排挤效应下，造成消费性电子</w:t>
      </w:r>
      <w:r>
        <w:rPr>
          <w:rFonts w:ascii="微软雅黑" w:eastAsia="微软雅黑" w:hAnsi="微软雅黑" w:cs="微软雅黑" w:hint="eastAsia"/>
          <w:color w:val="4C4A4A"/>
          <w:spacing w:val="15"/>
          <w:sz w:val="24"/>
        </w:rPr>
        <w:t>32</w:t>
      </w:r>
      <w:r>
        <w:rPr>
          <w:rFonts w:ascii="微软雅黑" w:eastAsia="微软雅黑" w:hAnsi="微软雅黑" w:cs="微软雅黑" w:hint="eastAsia"/>
          <w:color w:val="4C4A4A"/>
          <w:spacing w:val="15"/>
          <w:sz w:val="24"/>
        </w:rPr>
        <w:t>位元</w:t>
      </w:r>
      <w:r>
        <w:rPr>
          <w:rFonts w:ascii="微软雅黑" w:eastAsia="微软雅黑" w:hAnsi="微软雅黑" w:cs="微软雅黑" w:hint="eastAsia"/>
          <w:color w:val="4C4A4A"/>
          <w:spacing w:val="15"/>
          <w:sz w:val="24"/>
        </w:rPr>
        <w:t>MCU</w:t>
      </w:r>
      <w:r>
        <w:rPr>
          <w:rFonts w:ascii="微软雅黑" w:eastAsia="微软雅黑" w:hAnsi="微软雅黑" w:cs="微软雅黑" w:hint="eastAsia"/>
          <w:color w:val="4C4A4A"/>
          <w:spacing w:val="15"/>
          <w:sz w:val="24"/>
        </w:rPr>
        <w:t>、电源管理</w:t>
      </w:r>
      <w:r>
        <w:rPr>
          <w:rFonts w:ascii="微软雅黑" w:eastAsia="微软雅黑" w:hAnsi="微软雅黑" w:cs="微软雅黑" w:hint="eastAsia"/>
          <w:color w:val="4C4A4A"/>
          <w:spacing w:val="15"/>
          <w:sz w:val="24"/>
        </w:rPr>
        <w:t>IC</w:t>
      </w:r>
      <w:r>
        <w:rPr>
          <w:rFonts w:ascii="微软雅黑" w:eastAsia="微软雅黑" w:hAnsi="微软雅黑" w:cs="微软雅黑" w:hint="eastAsia"/>
          <w:color w:val="4C4A4A"/>
          <w:spacing w:val="15"/>
          <w:sz w:val="24"/>
        </w:rPr>
        <w:t>、功率半导体等供给短缺。</w:t>
      </w:r>
    </w:p>
    <w:p w14:paraId="77CF1C64"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t>业者分析，国际</w:t>
      </w:r>
      <w:r>
        <w:rPr>
          <w:rFonts w:ascii="微软雅黑" w:eastAsia="微软雅黑" w:hAnsi="微软雅黑" w:cs="微软雅黑" w:hint="eastAsia"/>
          <w:color w:val="4C4A4A"/>
          <w:spacing w:val="15"/>
          <w:sz w:val="24"/>
        </w:rPr>
        <w:t>IDM</w:t>
      </w:r>
      <w:r>
        <w:rPr>
          <w:rFonts w:ascii="微软雅黑" w:eastAsia="微软雅黑" w:hAnsi="微软雅黑" w:cs="微软雅黑" w:hint="eastAsia"/>
          <w:color w:val="4C4A4A"/>
          <w:spacing w:val="15"/>
          <w:sz w:val="24"/>
        </w:rPr>
        <w:t>厂将产能用于生产缺货最严重的车用</w:t>
      </w:r>
      <w:r>
        <w:rPr>
          <w:rFonts w:ascii="微软雅黑" w:eastAsia="微软雅黑" w:hAnsi="微软雅黑" w:cs="微软雅黑" w:hint="eastAsia"/>
          <w:color w:val="4C4A4A"/>
          <w:spacing w:val="15"/>
          <w:sz w:val="24"/>
        </w:rPr>
        <w:t>MCU</w:t>
      </w:r>
      <w:r>
        <w:rPr>
          <w:rFonts w:ascii="微软雅黑" w:eastAsia="微软雅黑" w:hAnsi="微软雅黑" w:cs="微软雅黑" w:hint="eastAsia"/>
          <w:color w:val="4C4A4A"/>
          <w:spacing w:val="15"/>
          <w:sz w:val="24"/>
        </w:rPr>
        <w:lastRenderedPageBreak/>
        <w:t>及车用电源管理</w:t>
      </w:r>
      <w:r>
        <w:rPr>
          <w:rFonts w:ascii="微软雅黑" w:eastAsia="微软雅黑" w:hAnsi="微软雅黑" w:cs="微软雅黑" w:hint="eastAsia"/>
          <w:color w:val="4C4A4A"/>
          <w:spacing w:val="15"/>
          <w:sz w:val="24"/>
        </w:rPr>
        <w:t>IC</w:t>
      </w:r>
      <w:r>
        <w:rPr>
          <w:rFonts w:ascii="微软雅黑" w:eastAsia="微软雅黑" w:hAnsi="微软雅黑" w:cs="微软雅黑" w:hint="eastAsia"/>
          <w:color w:val="4C4A4A"/>
          <w:spacing w:val="15"/>
          <w:sz w:val="24"/>
        </w:rPr>
        <w:t>，直接造成用于</w:t>
      </w:r>
      <w:r>
        <w:rPr>
          <w:rFonts w:ascii="微软雅黑" w:eastAsia="微软雅黑" w:hAnsi="微软雅黑" w:cs="微软雅黑" w:hint="eastAsia"/>
          <w:color w:val="4C4A4A"/>
          <w:spacing w:val="15"/>
          <w:sz w:val="24"/>
        </w:rPr>
        <w:t>3C</w:t>
      </w:r>
      <w:r>
        <w:rPr>
          <w:rFonts w:ascii="微软雅黑" w:eastAsia="微软雅黑" w:hAnsi="微软雅黑" w:cs="微软雅黑" w:hint="eastAsia"/>
          <w:color w:val="4C4A4A"/>
          <w:spacing w:val="15"/>
          <w:sz w:val="24"/>
        </w:rPr>
        <w:t>产品的消费性</w:t>
      </w:r>
      <w:r>
        <w:rPr>
          <w:rFonts w:ascii="微软雅黑" w:eastAsia="微软雅黑" w:hAnsi="微软雅黑" w:cs="微软雅黑" w:hint="eastAsia"/>
          <w:color w:val="4C4A4A"/>
          <w:spacing w:val="15"/>
          <w:sz w:val="24"/>
        </w:rPr>
        <w:t>32</w:t>
      </w:r>
      <w:r>
        <w:rPr>
          <w:rFonts w:ascii="微软雅黑" w:eastAsia="微软雅黑" w:hAnsi="微软雅黑" w:cs="微软雅黑" w:hint="eastAsia"/>
          <w:color w:val="4C4A4A"/>
          <w:spacing w:val="15"/>
          <w:sz w:val="24"/>
        </w:rPr>
        <w:t>位元</w:t>
      </w:r>
      <w:r>
        <w:rPr>
          <w:rFonts w:ascii="微软雅黑" w:eastAsia="微软雅黑" w:hAnsi="微软雅黑" w:cs="微软雅黑" w:hint="eastAsia"/>
          <w:color w:val="4C4A4A"/>
          <w:spacing w:val="15"/>
          <w:sz w:val="24"/>
        </w:rPr>
        <w:t>MCU</w:t>
      </w:r>
      <w:r>
        <w:rPr>
          <w:rFonts w:ascii="微软雅黑" w:eastAsia="微软雅黑" w:hAnsi="微软雅黑" w:cs="微软雅黑" w:hint="eastAsia"/>
          <w:color w:val="4C4A4A"/>
          <w:spacing w:val="15"/>
          <w:sz w:val="24"/>
        </w:rPr>
        <w:t>及电源管理</w:t>
      </w:r>
      <w:r>
        <w:rPr>
          <w:rFonts w:ascii="微软雅黑" w:eastAsia="微软雅黑" w:hAnsi="微软雅黑" w:cs="微软雅黑" w:hint="eastAsia"/>
          <w:color w:val="4C4A4A"/>
          <w:spacing w:val="15"/>
          <w:sz w:val="24"/>
        </w:rPr>
        <w:t>IC</w:t>
      </w:r>
      <w:r>
        <w:rPr>
          <w:rFonts w:ascii="微软雅黑" w:eastAsia="微软雅黑" w:hAnsi="微软雅黑" w:cs="微软雅黑" w:hint="eastAsia"/>
          <w:color w:val="4C4A4A"/>
          <w:spacing w:val="15"/>
          <w:sz w:val="24"/>
        </w:rPr>
        <w:t>供给量明显下降，也造成包括个人电脑或网通装置出现长短料问题，至今出货量仍低于预期</w:t>
      </w:r>
      <w:r>
        <w:rPr>
          <w:rFonts w:ascii="微软雅黑" w:eastAsia="微软雅黑" w:hAnsi="微软雅黑" w:cs="微软雅黑" w:hint="eastAsia"/>
          <w:color w:val="4C4A4A"/>
          <w:spacing w:val="15"/>
          <w:sz w:val="24"/>
        </w:rPr>
        <w:t>且无法满足市场实际需求。</w:t>
      </w:r>
    </w:p>
    <w:p w14:paraId="5F8121C9" w14:textId="77777777" w:rsidR="00E72B6A" w:rsidRDefault="00C95A6F">
      <w:pPr>
        <w:pBdr>
          <w:bottom w:val="dotted" w:sz="24" w:space="0" w:color="auto"/>
        </w:pBdr>
        <w:spacing w:line="360" w:lineRule="auto"/>
        <w:rPr>
          <w:rFonts w:ascii="微软雅黑" w:eastAsia="微软雅黑" w:hAnsi="微软雅黑" w:cs="微软雅黑"/>
          <w:color w:val="000000"/>
          <w:sz w:val="24"/>
          <w:shd w:val="clear" w:color="auto" w:fill="FFFFFF"/>
        </w:rPr>
      </w:pPr>
      <w:r>
        <w:rPr>
          <w:rFonts w:ascii="微软雅黑" w:eastAsia="微软雅黑" w:hAnsi="微软雅黑" w:cs="微软雅黑" w:hint="eastAsia"/>
          <w:color w:val="4C4A4A"/>
          <w:spacing w:val="15"/>
          <w:sz w:val="24"/>
        </w:rPr>
        <w:t>在产能排挤效应下，达尔（</w:t>
      </w:r>
      <w:r>
        <w:rPr>
          <w:rFonts w:ascii="微软雅黑" w:eastAsia="微软雅黑" w:hAnsi="微软雅黑" w:cs="微软雅黑" w:hint="eastAsia"/>
          <w:color w:val="4C4A4A"/>
          <w:spacing w:val="15"/>
          <w:sz w:val="24"/>
        </w:rPr>
        <w:t>Diodes</w:t>
      </w:r>
      <w:r>
        <w:rPr>
          <w:rFonts w:ascii="微软雅黑" w:eastAsia="微软雅黑" w:hAnsi="微软雅黑" w:cs="微软雅黑" w:hint="eastAsia"/>
          <w:color w:val="4C4A4A"/>
          <w:spacing w:val="15"/>
          <w:sz w:val="24"/>
        </w:rPr>
        <w:t>）资深副总裁虞凯行指出，车用芯片至少</w:t>
      </w:r>
      <w:proofErr w:type="gramStart"/>
      <w:r>
        <w:rPr>
          <w:rFonts w:ascii="微软雅黑" w:eastAsia="微软雅黑" w:hAnsi="微软雅黑" w:cs="微软雅黑" w:hint="eastAsia"/>
          <w:color w:val="4C4A4A"/>
          <w:spacing w:val="15"/>
          <w:sz w:val="24"/>
        </w:rPr>
        <w:t>会缺到</w:t>
      </w:r>
      <w:r>
        <w:rPr>
          <w:rFonts w:ascii="微软雅黑" w:eastAsia="微软雅黑" w:hAnsi="微软雅黑" w:cs="微软雅黑" w:hint="eastAsia"/>
          <w:color w:val="4C4A4A"/>
          <w:spacing w:val="15"/>
          <w:sz w:val="24"/>
        </w:rPr>
        <w:t>2024</w:t>
      </w:r>
      <w:r>
        <w:rPr>
          <w:rFonts w:ascii="微软雅黑" w:eastAsia="微软雅黑" w:hAnsi="微软雅黑" w:cs="微软雅黑" w:hint="eastAsia"/>
          <w:color w:val="4C4A4A"/>
          <w:spacing w:val="15"/>
          <w:sz w:val="24"/>
        </w:rPr>
        <w:t>年</w:t>
      </w:r>
      <w:proofErr w:type="gramEnd"/>
      <w:r>
        <w:rPr>
          <w:rFonts w:ascii="微软雅黑" w:eastAsia="微软雅黑" w:hAnsi="微软雅黑" w:cs="微软雅黑" w:hint="eastAsia"/>
          <w:color w:val="4C4A4A"/>
          <w:spacing w:val="15"/>
          <w:sz w:val="24"/>
        </w:rPr>
        <w:t>，而包括</w:t>
      </w:r>
      <w:proofErr w:type="gramStart"/>
      <w:r>
        <w:rPr>
          <w:rFonts w:ascii="微软雅黑" w:eastAsia="微软雅黑" w:hAnsi="微软雅黑" w:cs="微软雅黑" w:hint="eastAsia"/>
          <w:color w:val="4C4A4A"/>
          <w:spacing w:val="15"/>
          <w:sz w:val="24"/>
        </w:rPr>
        <w:t>金氧半场效电</w:t>
      </w:r>
      <w:proofErr w:type="gramEnd"/>
      <w:r>
        <w:rPr>
          <w:rFonts w:ascii="微软雅黑" w:eastAsia="微软雅黑" w:hAnsi="微软雅黑" w:cs="微软雅黑" w:hint="eastAsia"/>
          <w:color w:val="4C4A4A"/>
          <w:spacing w:val="15"/>
          <w:sz w:val="24"/>
        </w:rPr>
        <w:t>晶体（</w:t>
      </w:r>
      <w:r>
        <w:rPr>
          <w:rFonts w:ascii="微软雅黑" w:eastAsia="微软雅黑" w:hAnsi="微软雅黑" w:cs="微软雅黑" w:hint="eastAsia"/>
          <w:color w:val="4C4A4A"/>
          <w:spacing w:val="15"/>
          <w:sz w:val="24"/>
        </w:rPr>
        <w:t>MOSFET</w:t>
      </w:r>
      <w:r>
        <w:rPr>
          <w:rFonts w:ascii="微软雅黑" w:eastAsia="微软雅黑" w:hAnsi="微软雅黑" w:cs="微软雅黑" w:hint="eastAsia"/>
          <w:color w:val="4C4A4A"/>
          <w:spacing w:val="15"/>
          <w:sz w:val="24"/>
        </w:rPr>
        <w:t>）等功率元件至少</w:t>
      </w:r>
      <w:proofErr w:type="gramStart"/>
      <w:r>
        <w:rPr>
          <w:rFonts w:ascii="微软雅黑" w:eastAsia="微软雅黑" w:hAnsi="微软雅黑" w:cs="微软雅黑" w:hint="eastAsia"/>
          <w:color w:val="4C4A4A"/>
          <w:spacing w:val="15"/>
          <w:sz w:val="24"/>
        </w:rPr>
        <w:t>会缺到</w:t>
      </w:r>
      <w:r>
        <w:rPr>
          <w:rFonts w:ascii="微软雅黑" w:eastAsia="微软雅黑" w:hAnsi="微软雅黑" w:cs="微软雅黑" w:hint="eastAsia"/>
          <w:color w:val="4C4A4A"/>
          <w:spacing w:val="15"/>
          <w:sz w:val="24"/>
        </w:rPr>
        <w:t>2023</w:t>
      </w:r>
      <w:r>
        <w:rPr>
          <w:rFonts w:ascii="微软雅黑" w:eastAsia="微软雅黑" w:hAnsi="微软雅黑" w:cs="微软雅黑" w:hint="eastAsia"/>
          <w:color w:val="4C4A4A"/>
          <w:spacing w:val="15"/>
          <w:sz w:val="24"/>
        </w:rPr>
        <w:t>年</w:t>
      </w:r>
      <w:proofErr w:type="gramEnd"/>
      <w:r>
        <w:rPr>
          <w:rFonts w:ascii="微软雅黑" w:eastAsia="微软雅黑" w:hAnsi="微软雅黑" w:cs="微软雅黑" w:hint="eastAsia"/>
          <w:color w:val="4C4A4A"/>
          <w:spacing w:val="15"/>
          <w:sz w:val="24"/>
        </w:rPr>
        <w:t>。由于</w:t>
      </w:r>
      <w:r>
        <w:rPr>
          <w:rFonts w:ascii="微软雅黑" w:eastAsia="微软雅黑" w:hAnsi="微软雅黑" w:cs="微软雅黑" w:hint="eastAsia"/>
          <w:color w:val="4C4A4A"/>
          <w:spacing w:val="15"/>
          <w:sz w:val="24"/>
        </w:rPr>
        <w:t>8</w:t>
      </w:r>
      <w:proofErr w:type="gramStart"/>
      <w:r>
        <w:rPr>
          <w:rFonts w:ascii="微软雅黑" w:eastAsia="微软雅黑" w:hAnsi="微软雅黑" w:cs="微软雅黑" w:hint="eastAsia"/>
          <w:color w:val="4C4A4A"/>
          <w:spacing w:val="15"/>
          <w:sz w:val="24"/>
        </w:rPr>
        <w:t>吋晶圆</w:t>
      </w:r>
      <w:proofErr w:type="gramEnd"/>
      <w:r>
        <w:rPr>
          <w:rFonts w:ascii="微软雅黑" w:eastAsia="微软雅黑" w:hAnsi="微软雅黑" w:cs="微软雅黑" w:hint="eastAsia"/>
          <w:color w:val="4C4A4A"/>
          <w:spacing w:val="15"/>
          <w:sz w:val="24"/>
        </w:rPr>
        <w:t>产能供不应求，要扩增新产能又需要时间，芯片缺货情况可能还要延续</w:t>
      </w:r>
      <w:r>
        <w:rPr>
          <w:rFonts w:ascii="微软雅黑" w:eastAsia="微软雅黑" w:hAnsi="微软雅黑" w:cs="微软雅黑" w:hint="eastAsia"/>
          <w:color w:val="4C4A4A"/>
          <w:spacing w:val="15"/>
          <w:sz w:val="24"/>
        </w:rPr>
        <w:t>1</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2</w:t>
      </w:r>
      <w:r>
        <w:rPr>
          <w:rFonts w:ascii="微软雅黑" w:eastAsia="微软雅黑" w:hAnsi="微软雅黑" w:cs="微软雅黑" w:hint="eastAsia"/>
          <w:color w:val="4C4A4A"/>
          <w:spacing w:val="15"/>
          <w:sz w:val="24"/>
        </w:rPr>
        <w:t>年才能真正获得</w:t>
      </w:r>
      <w:proofErr w:type="gramStart"/>
      <w:r>
        <w:rPr>
          <w:rFonts w:ascii="微软雅黑" w:eastAsia="微软雅黑" w:hAnsi="微软雅黑" w:cs="微软雅黑" w:hint="eastAsia"/>
          <w:color w:val="4C4A4A"/>
          <w:spacing w:val="15"/>
          <w:sz w:val="24"/>
        </w:rPr>
        <w:t>纾</w:t>
      </w:r>
      <w:proofErr w:type="gramEnd"/>
      <w:r>
        <w:rPr>
          <w:rFonts w:ascii="微软雅黑" w:eastAsia="微软雅黑" w:hAnsi="微软雅黑" w:cs="微软雅黑" w:hint="eastAsia"/>
          <w:color w:val="4C4A4A"/>
          <w:spacing w:val="15"/>
          <w:sz w:val="24"/>
        </w:rPr>
        <w:t>解</w:t>
      </w:r>
      <w:r>
        <w:rPr>
          <w:rFonts w:ascii="微软雅黑" w:eastAsia="微软雅黑" w:hAnsi="微软雅黑" w:cs="微软雅黑" w:hint="eastAsia"/>
          <w:color w:val="000000"/>
          <w:sz w:val="24"/>
          <w:shd w:val="clear" w:color="auto" w:fill="FFFFFF"/>
        </w:rPr>
        <w:t>。</w:t>
      </w:r>
    </w:p>
    <w:p w14:paraId="77FA06CA" w14:textId="77777777" w:rsidR="00E72B6A" w:rsidRDefault="00E72B6A">
      <w:pPr>
        <w:pBdr>
          <w:bottom w:val="dotted" w:sz="24" w:space="0" w:color="auto"/>
        </w:pBdr>
        <w:spacing w:line="360" w:lineRule="auto"/>
        <w:rPr>
          <w:rFonts w:ascii="微软雅黑" w:eastAsia="微软雅黑" w:hAnsi="微软雅黑" w:cs="微软雅黑"/>
          <w:color w:val="000000"/>
          <w:sz w:val="24"/>
          <w:shd w:val="clear" w:color="auto" w:fill="FFFFFF"/>
        </w:rPr>
      </w:pPr>
    </w:p>
    <w:p w14:paraId="4DE36D5E" w14:textId="77777777" w:rsidR="00E72B6A" w:rsidRDefault="00E72B6A">
      <w:pPr>
        <w:spacing w:line="360" w:lineRule="auto"/>
        <w:rPr>
          <w:rFonts w:ascii="微软雅黑" w:eastAsia="微软雅黑" w:hAnsi="微软雅黑" w:cs="微软雅黑"/>
          <w:b/>
          <w:sz w:val="24"/>
        </w:rPr>
      </w:pPr>
      <w:bookmarkStart w:id="15" w:name="_Toc28053"/>
    </w:p>
    <w:p w14:paraId="28E77DE6" w14:textId="77777777" w:rsidR="00E72B6A" w:rsidRDefault="00C95A6F">
      <w:pPr>
        <w:pBdr>
          <w:bottom w:val="single" w:sz="4" w:space="0" w:color="auto"/>
        </w:pBdr>
        <w:spacing w:line="360" w:lineRule="auto"/>
        <w:outlineLvl w:val="1"/>
        <w:rPr>
          <w:rFonts w:ascii="微软雅黑" w:eastAsia="微软雅黑" w:hAnsi="微软雅黑" w:cs="微软雅黑"/>
          <w:b/>
          <w:sz w:val="24"/>
        </w:rPr>
      </w:pPr>
      <w:bookmarkStart w:id="16" w:name="_Toc30974"/>
      <w:bookmarkStart w:id="17" w:name="_Toc29470"/>
      <w:r>
        <w:rPr>
          <w:rFonts w:ascii="微软雅黑" w:eastAsia="微软雅黑" w:hAnsi="微软雅黑" w:cs="微软雅黑" w:hint="eastAsia"/>
          <w:b/>
          <w:sz w:val="24"/>
        </w:rPr>
        <w:t>3.2</w:t>
      </w:r>
      <w:r>
        <w:rPr>
          <w:rFonts w:ascii="微软雅黑" w:eastAsia="微软雅黑" w:hAnsi="微软雅黑" w:cs="微软雅黑" w:hint="eastAsia"/>
          <w:b/>
          <w:sz w:val="24"/>
        </w:rPr>
        <w:t>国内行业动态</w:t>
      </w:r>
      <w:bookmarkEnd w:id="15"/>
      <w:bookmarkEnd w:id="16"/>
      <w:bookmarkEnd w:id="17"/>
    </w:p>
    <w:p w14:paraId="53D5B6B9" w14:textId="77777777" w:rsidR="00E72B6A" w:rsidRDefault="00E72B6A">
      <w:pPr>
        <w:spacing w:line="360" w:lineRule="auto"/>
        <w:rPr>
          <w:rFonts w:ascii="微软雅黑" w:eastAsia="微软雅黑" w:hAnsi="微软雅黑" w:cs="微软雅黑"/>
          <w:b/>
          <w:sz w:val="24"/>
        </w:rPr>
      </w:pPr>
    </w:p>
    <w:p w14:paraId="48CFACB3" w14:textId="77777777" w:rsidR="00E72B6A" w:rsidRDefault="00C95A6F">
      <w:pPr>
        <w:pStyle w:val="a6"/>
        <w:widowControl/>
        <w:shd w:val="clear" w:color="auto" w:fill="FFFFFF"/>
        <w:spacing w:beforeAutospacing="0" w:afterAutospacing="0" w:line="360" w:lineRule="auto"/>
        <w:jc w:val="both"/>
        <w:rPr>
          <w:rFonts w:ascii="微软雅黑" w:eastAsia="微软雅黑" w:hAnsi="微软雅黑" w:cs="微软雅黑"/>
          <w:b/>
          <w:bCs/>
          <w:color w:val="222222"/>
          <w:spacing w:val="5"/>
          <w:shd w:val="clear" w:color="auto" w:fill="FFFFFF"/>
        </w:rPr>
      </w:pPr>
      <w:r>
        <w:rPr>
          <w:rFonts w:ascii="微软雅黑" w:eastAsia="微软雅黑" w:hAnsi="微软雅黑" w:cs="微软雅黑" w:hint="eastAsia"/>
          <w:b/>
          <w:bCs/>
          <w:color w:val="222222"/>
          <w:spacing w:val="5"/>
          <w:shd w:val="clear" w:color="auto" w:fill="FFFFFF"/>
        </w:rPr>
        <w:t>中国科学院在半导体材料研究方面取得新成果</w:t>
      </w:r>
    </w:p>
    <w:p w14:paraId="62213288" w14:textId="77777777" w:rsidR="00E72B6A" w:rsidRDefault="00C95A6F">
      <w:pPr>
        <w:pStyle w:val="1"/>
        <w:keepNext w:val="0"/>
        <w:keepLines w:val="0"/>
        <w:widowControl/>
        <w:shd w:val="clear" w:color="auto" w:fill="FFFFFF"/>
        <w:spacing w:before="0" w:after="140" w:line="360" w:lineRule="auto"/>
        <w:ind w:firstLineChars="200" w:firstLine="540"/>
        <w:rPr>
          <w:rFonts w:ascii="微软雅黑" w:eastAsia="微软雅黑" w:hAnsi="微软雅黑" w:cs="微软雅黑"/>
          <w:b w:val="0"/>
          <w:color w:val="222222"/>
          <w:spacing w:val="5"/>
          <w:sz w:val="24"/>
          <w:shd w:val="clear" w:color="auto" w:fill="FFFFFF"/>
        </w:rPr>
      </w:pPr>
      <w:r>
        <w:rPr>
          <w:rFonts w:ascii="微软雅黑" w:eastAsia="微软雅黑" w:hAnsi="微软雅黑" w:cs="微软雅黑" w:hint="eastAsia"/>
          <w:b w:val="0"/>
          <w:color w:val="4C4A4A"/>
          <w:spacing w:val="15"/>
          <w:sz w:val="24"/>
        </w:rPr>
        <w:t>中国科学院大连化学物理研究所吴开峰教授课题组揭示了胶体纳米晶体快速自旋翻转形成分子自旋</w:t>
      </w:r>
      <w:proofErr w:type="gramStart"/>
      <w:r>
        <w:rPr>
          <w:rFonts w:ascii="微软雅黑" w:eastAsia="微软雅黑" w:hAnsi="微软雅黑" w:cs="微软雅黑" w:hint="eastAsia"/>
          <w:b w:val="0"/>
          <w:color w:val="4C4A4A"/>
          <w:spacing w:val="15"/>
          <w:sz w:val="24"/>
        </w:rPr>
        <w:t>三联态的</w:t>
      </w:r>
      <w:proofErr w:type="gramEnd"/>
      <w:r>
        <w:rPr>
          <w:rFonts w:ascii="微软雅黑" w:eastAsia="微软雅黑" w:hAnsi="微软雅黑" w:cs="微软雅黑" w:hint="eastAsia"/>
          <w:b w:val="0"/>
          <w:color w:val="4C4A4A"/>
          <w:spacing w:val="15"/>
          <w:sz w:val="24"/>
        </w:rPr>
        <w:t>机理并展示了其光化学应用。该研究于</w:t>
      </w:r>
      <w:r>
        <w:rPr>
          <w:rFonts w:ascii="微软雅黑" w:eastAsia="微软雅黑" w:hAnsi="微软雅黑" w:cs="微软雅黑" w:hint="eastAsia"/>
          <w:b w:val="0"/>
          <w:color w:val="4C4A4A"/>
          <w:spacing w:val="15"/>
          <w:sz w:val="24"/>
        </w:rPr>
        <w:t xml:space="preserve"> 3 </w:t>
      </w:r>
      <w:r>
        <w:rPr>
          <w:rFonts w:ascii="微软雅黑" w:eastAsia="微软雅黑" w:hAnsi="微软雅黑" w:cs="微软雅黑" w:hint="eastAsia"/>
          <w:b w:val="0"/>
          <w:color w:val="4C4A4A"/>
          <w:spacing w:val="15"/>
          <w:sz w:val="24"/>
        </w:rPr>
        <w:t>月</w:t>
      </w:r>
      <w:r>
        <w:rPr>
          <w:rFonts w:ascii="微软雅黑" w:eastAsia="微软雅黑" w:hAnsi="微软雅黑" w:cs="微软雅黑" w:hint="eastAsia"/>
          <w:b w:val="0"/>
          <w:color w:val="4C4A4A"/>
          <w:spacing w:val="15"/>
          <w:sz w:val="24"/>
        </w:rPr>
        <w:t xml:space="preserve"> 24 </w:t>
      </w:r>
      <w:r>
        <w:rPr>
          <w:rFonts w:ascii="微软雅黑" w:eastAsia="微软雅黑" w:hAnsi="微软雅黑" w:cs="微软雅黑" w:hint="eastAsia"/>
          <w:b w:val="0"/>
          <w:color w:val="4C4A4A"/>
          <w:spacing w:val="15"/>
          <w:sz w:val="24"/>
        </w:rPr>
        <w:t>日发表在《化学》杂志上。</w:t>
      </w:r>
      <w:r>
        <w:rPr>
          <w:rFonts w:ascii="微软雅黑" w:eastAsia="微软雅黑" w:hAnsi="微软雅黑" w:cs="微软雅黑" w:hint="eastAsia"/>
          <w:b w:val="0"/>
          <w:sz w:val="24"/>
        </w:rPr>
        <w:br/>
        <w:t xml:space="preserve">     </w:t>
      </w:r>
      <w:r>
        <w:rPr>
          <w:rFonts w:ascii="微软雅黑" w:eastAsia="微软雅黑" w:hAnsi="微软雅黑" w:cs="微软雅黑" w:hint="eastAsia"/>
          <w:b w:val="0"/>
          <w:color w:val="4C4A4A"/>
          <w:spacing w:val="15"/>
          <w:sz w:val="24"/>
        </w:rPr>
        <w:t>传统上，半导体自旋特性是物理学的一个领域。溶液生长半导体材料的最新发展，例如卤化铅钙钛矿和胶体纳米晶体，开始将化学家纳入这一游戏。但这些材料的自旋弛豫寿命仍然太短（在室温下通常为</w:t>
      </w:r>
      <w:proofErr w:type="gramStart"/>
      <w:r>
        <w:rPr>
          <w:rFonts w:ascii="微软雅黑" w:eastAsia="微软雅黑" w:hAnsi="微软雅黑" w:cs="微软雅黑" w:hint="eastAsia"/>
          <w:b w:val="0"/>
          <w:color w:val="4C4A4A"/>
          <w:spacing w:val="15"/>
          <w:sz w:val="24"/>
        </w:rPr>
        <w:t>几皮秒</w:t>
      </w:r>
      <w:proofErr w:type="gramEnd"/>
      <w:r>
        <w:rPr>
          <w:rFonts w:ascii="微软雅黑" w:eastAsia="微软雅黑" w:hAnsi="微软雅黑" w:cs="微软雅黑" w:hint="eastAsia"/>
          <w:b w:val="0"/>
          <w:color w:val="4C4A4A"/>
          <w:spacing w:val="15"/>
          <w:sz w:val="24"/>
        </w:rPr>
        <w:t>），无法用于自旋电子和量子信息技术应用。</w:t>
      </w:r>
      <w:r>
        <w:rPr>
          <w:rFonts w:ascii="微软雅黑" w:eastAsia="微软雅黑" w:hAnsi="微软雅黑" w:cs="微软雅黑" w:hint="eastAsia"/>
          <w:b w:val="0"/>
          <w:sz w:val="24"/>
        </w:rPr>
        <w:br/>
        <w:t xml:space="preserve">     </w:t>
      </w:r>
      <w:r>
        <w:rPr>
          <w:rFonts w:ascii="微软雅黑" w:eastAsia="微软雅黑" w:hAnsi="微软雅黑" w:cs="微软雅黑" w:hint="eastAsia"/>
          <w:b w:val="0"/>
          <w:color w:val="4C4A4A"/>
          <w:spacing w:val="15"/>
          <w:sz w:val="24"/>
        </w:rPr>
        <w:t>然而，重要的是，有一个名为“分子光化学”的大领域特别喜欢自</w:t>
      </w:r>
      <w:r>
        <w:rPr>
          <w:rFonts w:ascii="微软雅黑" w:eastAsia="微软雅黑" w:hAnsi="微软雅黑" w:cs="微软雅黑" w:hint="eastAsia"/>
          <w:b w:val="0"/>
          <w:color w:val="4C4A4A"/>
          <w:spacing w:val="15"/>
          <w:sz w:val="24"/>
        </w:rPr>
        <w:lastRenderedPageBreak/>
        <w:t>旋弛豫分子三重态。光化学家在合成称为敏</w:t>
      </w:r>
      <w:r>
        <w:rPr>
          <w:rFonts w:ascii="微软雅黑" w:eastAsia="微软雅黑" w:hAnsi="微软雅黑" w:cs="微软雅黑" w:hint="eastAsia"/>
          <w:b w:val="0"/>
          <w:color w:val="4C4A4A"/>
          <w:spacing w:val="15"/>
          <w:sz w:val="24"/>
        </w:rPr>
        <w:t>化剂的特殊分子方面付出了很多努力，这种分子可以在光激发下产生三联体。</w:t>
      </w:r>
    </w:p>
    <w:p w14:paraId="2E9C6DA3" w14:textId="77777777" w:rsidR="00E72B6A" w:rsidRDefault="00C95A6F">
      <w:pPr>
        <w:pStyle w:val="a6"/>
        <w:widowControl/>
        <w:shd w:val="clear" w:color="auto" w:fill="FFFFFF"/>
        <w:spacing w:beforeAutospacing="0" w:afterAutospacing="0" w:line="360" w:lineRule="auto"/>
        <w:ind w:firstLineChars="200" w:firstLine="540"/>
        <w:jc w:val="both"/>
        <w:rPr>
          <w:rFonts w:ascii="微软雅黑" w:eastAsia="微软雅黑" w:hAnsi="微软雅黑" w:cs="微软雅黑"/>
          <w:color w:val="333333"/>
          <w:spacing w:val="4"/>
          <w:shd w:val="clear" w:color="auto" w:fill="FFFFFF"/>
        </w:rPr>
      </w:pPr>
      <w:r>
        <w:rPr>
          <w:rFonts w:ascii="微软雅黑" w:eastAsia="微软雅黑" w:hAnsi="微软雅黑" w:cs="微软雅黑" w:hint="eastAsia"/>
          <w:color w:val="4C4A4A"/>
          <w:spacing w:val="15"/>
        </w:rPr>
        <w:t>“这项研究为溶液处理半导体材料的光化学应用开辟了一条新途径，”吴教授说。“它可能会激发这些低成本材料的自旋特性在更多领域的应用。”</w:t>
      </w:r>
      <w:r>
        <w:rPr>
          <w:rFonts w:ascii="微软雅黑" w:eastAsia="微软雅黑" w:hAnsi="微软雅黑" w:cs="微软雅黑" w:hint="eastAsia"/>
        </w:rPr>
        <w:br/>
        <w:t xml:space="preserve">    </w:t>
      </w:r>
      <w:r>
        <w:rPr>
          <w:rFonts w:ascii="微软雅黑" w:eastAsia="微软雅黑" w:hAnsi="微软雅黑" w:cs="微软雅黑" w:hint="eastAsia"/>
          <w:color w:val="4C4A4A"/>
          <w:spacing w:val="15"/>
        </w:rPr>
        <w:t>上述工作得到了国家自然科学基金委、科技部和中科院的支持</w:t>
      </w:r>
      <w:r>
        <w:rPr>
          <w:rFonts w:ascii="微软雅黑" w:eastAsia="微软雅黑" w:hAnsi="微软雅黑" w:cs="微软雅黑" w:hint="eastAsia"/>
          <w:color w:val="333333"/>
          <w:spacing w:val="4"/>
          <w:shd w:val="clear" w:color="auto" w:fill="FFFFFF"/>
        </w:rPr>
        <w:t>。</w:t>
      </w:r>
    </w:p>
    <w:p w14:paraId="4226E513" w14:textId="77777777" w:rsidR="00E72B6A" w:rsidRDefault="00E72B6A">
      <w:pPr>
        <w:pStyle w:val="a6"/>
        <w:widowControl/>
        <w:pBdr>
          <w:bottom w:val="dotted" w:sz="24" w:space="0" w:color="auto"/>
        </w:pBdr>
        <w:shd w:val="clear" w:color="auto" w:fill="FFFFFF"/>
        <w:spacing w:beforeAutospacing="0" w:afterAutospacing="0" w:line="360" w:lineRule="auto"/>
        <w:ind w:firstLineChars="200" w:firstLine="496"/>
        <w:jc w:val="both"/>
        <w:rPr>
          <w:rFonts w:ascii="微软雅黑" w:eastAsia="微软雅黑" w:hAnsi="微软雅黑" w:cs="微软雅黑"/>
          <w:color w:val="333333"/>
          <w:spacing w:val="4"/>
          <w:shd w:val="clear" w:color="auto" w:fill="FFFFFF"/>
        </w:rPr>
      </w:pPr>
    </w:p>
    <w:p w14:paraId="692EE217" w14:textId="77777777" w:rsidR="00E72B6A" w:rsidRDefault="00E72B6A">
      <w:pPr>
        <w:pStyle w:val="a6"/>
        <w:widowControl/>
        <w:shd w:val="clear" w:color="auto" w:fill="FFFFFF"/>
        <w:spacing w:beforeAutospacing="0" w:afterAutospacing="0" w:line="360" w:lineRule="auto"/>
        <w:ind w:firstLineChars="200" w:firstLine="496"/>
        <w:jc w:val="both"/>
        <w:rPr>
          <w:rFonts w:ascii="微软雅黑" w:eastAsia="微软雅黑" w:hAnsi="微软雅黑" w:cs="微软雅黑"/>
          <w:color w:val="333333"/>
          <w:spacing w:val="4"/>
          <w:shd w:val="clear" w:color="auto" w:fill="FFFFFF"/>
        </w:rPr>
      </w:pPr>
    </w:p>
    <w:p w14:paraId="46A4848A" w14:textId="77777777" w:rsidR="00E72B6A" w:rsidRDefault="00C95A6F">
      <w:pPr>
        <w:pStyle w:val="a6"/>
        <w:widowControl/>
        <w:spacing w:beforeAutospacing="0" w:afterAutospacing="0" w:line="360" w:lineRule="auto"/>
        <w:rPr>
          <w:rFonts w:ascii="微软雅黑" w:eastAsia="微软雅黑" w:hAnsi="微软雅黑" w:cs="微软雅黑"/>
          <w:b/>
          <w:bCs/>
          <w:color w:val="222222"/>
          <w:spacing w:val="5"/>
          <w:shd w:val="clear" w:color="auto" w:fill="FFFFFF"/>
        </w:rPr>
      </w:pPr>
      <w:r>
        <w:rPr>
          <w:rFonts w:ascii="微软雅黑" w:eastAsia="微软雅黑" w:hAnsi="微软雅黑" w:cs="微软雅黑" w:hint="eastAsia"/>
          <w:b/>
          <w:bCs/>
          <w:color w:val="222222"/>
          <w:spacing w:val="5"/>
          <w:shd w:val="clear" w:color="auto" w:fill="FFFFFF"/>
        </w:rPr>
        <w:t>三安光电、理想汽车成立半导体公司</w:t>
      </w:r>
    </w:p>
    <w:p w14:paraId="307D8976" w14:textId="77777777" w:rsidR="00E72B6A" w:rsidRDefault="00C95A6F">
      <w:pPr>
        <w:pStyle w:val="1"/>
        <w:keepNext w:val="0"/>
        <w:keepLines w:val="0"/>
        <w:widowControl/>
        <w:shd w:val="clear" w:color="auto" w:fill="FFFFFF"/>
        <w:spacing w:before="0" w:after="140" w:line="360" w:lineRule="auto"/>
        <w:ind w:firstLineChars="200" w:firstLine="540"/>
        <w:rPr>
          <w:rFonts w:ascii="微软雅黑" w:eastAsia="微软雅黑" w:hAnsi="微软雅黑" w:cs="微软雅黑"/>
          <w:b w:val="0"/>
          <w:color w:val="222222"/>
          <w:spacing w:val="5"/>
          <w:sz w:val="24"/>
          <w:shd w:val="clear" w:color="auto" w:fill="FFFFFF"/>
        </w:rPr>
      </w:pPr>
      <w:r>
        <w:rPr>
          <w:rFonts w:ascii="微软雅黑" w:eastAsia="微软雅黑" w:hAnsi="微软雅黑" w:cs="微软雅黑" w:hint="eastAsia"/>
          <w:b w:val="0"/>
          <w:color w:val="4C4A4A"/>
          <w:spacing w:val="15"/>
          <w:sz w:val="24"/>
          <w:shd w:val="clear" w:color="auto" w:fill="FFFFFF"/>
        </w:rPr>
        <w:t>企查查显示，</w:t>
      </w:r>
      <w:r>
        <w:rPr>
          <w:rFonts w:ascii="微软雅黑" w:eastAsia="微软雅黑" w:hAnsi="微软雅黑" w:cs="微软雅黑" w:hint="eastAsia"/>
          <w:b w:val="0"/>
          <w:color w:val="4C4A4A"/>
          <w:spacing w:val="15"/>
          <w:sz w:val="24"/>
          <w:shd w:val="clear" w:color="auto" w:fill="FFFFFF"/>
        </w:rPr>
        <w:t>3</w:t>
      </w:r>
      <w:r>
        <w:rPr>
          <w:rFonts w:ascii="微软雅黑" w:eastAsia="微软雅黑" w:hAnsi="微软雅黑" w:cs="微软雅黑" w:hint="eastAsia"/>
          <w:b w:val="0"/>
          <w:color w:val="4C4A4A"/>
          <w:spacing w:val="15"/>
          <w:sz w:val="24"/>
          <w:shd w:val="clear" w:color="auto" w:fill="FFFFFF"/>
        </w:rPr>
        <w:t>月</w:t>
      </w:r>
      <w:r>
        <w:rPr>
          <w:rFonts w:ascii="微软雅黑" w:eastAsia="微软雅黑" w:hAnsi="微软雅黑" w:cs="微软雅黑" w:hint="eastAsia"/>
          <w:b w:val="0"/>
          <w:color w:val="4C4A4A"/>
          <w:spacing w:val="15"/>
          <w:sz w:val="24"/>
          <w:shd w:val="clear" w:color="auto" w:fill="FFFFFF"/>
        </w:rPr>
        <w:t>23</w:t>
      </w:r>
      <w:r>
        <w:rPr>
          <w:rFonts w:ascii="微软雅黑" w:eastAsia="微软雅黑" w:hAnsi="微软雅黑" w:cs="微软雅黑" w:hint="eastAsia"/>
          <w:b w:val="0"/>
          <w:color w:val="4C4A4A"/>
          <w:spacing w:val="15"/>
          <w:sz w:val="24"/>
          <w:shd w:val="clear" w:color="auto" w:fill="FFFFFF"/>
        </w:rPr>
        <w:t>日，苏州斯科半导体有限公司成立，注册资本</w:t>
      </w:r>
      <w:r>
        <w:rPr>
          <w:rFonts w:ascii="微软雅黑" w:eastAsia="微软雅黑" w:hAnsi="微软雅黑" w:cs="微软雅黑" w:hint="eastAsia"/>
          <w:b w:val="0"/>
          <w:color w:val="4C4A4A"/>
          <w:spacing w:val="15"/>
          <w:sz w:val="24"/>
          <w:shd w:val="clear" w:color="auto" w:fill="FFFFFF"/>
        </w:rPr>
        <w:t>3</w:t>
      </w:r>
      <w:r>
        <w:rPr>
          <w:rFonts w:ascii="微软雅黑" w:eastAsia="微软雅黑" w:hAnsi="微软雅黑" w:cs="微软雅黑" w:hint="eastAsia"/>
          <w:b w:val="0"/>
          <w:color w:val="4C4A4A"/>
          <w:spacing w:val="15"/>
          <w:sz w:val="24"/>
          <w:shd w:val="clear" w:color="auto" w:fill="FFFFFF"/>
        </w:rPr>
        <w:t>亿元人民币，经营范围包含：电力电子元器件制造；电力电子元器件销售；半导体分立器件制造；半导体分立器件销售；电子元器件制造。</w:t>
      </w:r>
    </w:p>
    <w:p w14:paraId="5B0F39D9" w14:textId="77777777" w:rsidR="00E72B6A" w:rsidRDefault="00C95A6F">
      <w:pPr>
        <w:pStyle w:val="a6"/>
        <w:widowControl/>
        <w:wordWrap w:val="0"/>
        <w:spacing w:beforeAutospacing="0" w:afterAutospacing="0" w:line="360" w:lineRule="auto"/>
        <w:ind w:firstLineChars="200" w:firstLine="540"/>
        <w:rPr>
          <w:rFonts w:ascii="微软雅黑" w:eastAsia="微软雅黑" w:hAnsi="微软雅黑" w:cs="微软雅黑"/>
        </w:rPr>
      </w:pPr>
      <w:r>
        <w:rPr>
          <w:rFonts w:ascii="微软雅黑" w:eastAsia="微软雅黑" w:hAnsi="微软雅黑" w:cs="微软雅黑" w:hint="eastAsia"/>
          <w:color w:val="4C4A4A"/>
          <w:spacing w:val="15"/>
          <w:shd w:val="clear" w:color="auto" w:fill="FFFFFF"/>
        </w:rPr>
        <w:t>股权穿透显示，该公司由理想汽车关联公司北京车和家汽车科技有限公司、三安光电全资子公司湖南三安半导体有限责任公司共同持股</w:t>
      </w:r>
      <w:r>
        <w:rPr>
          <w:rFonts w:ascii="微软雅黑" w:eastAsia="微软雅黑" w:hAnsi="微软雅黑" w:cs="微软雅黑" w:hint="eastAsia"/>
        </w:rPr>
        <w:t>。</w:t>
      </w:r>
    </w:p>
    <w:p w14:paraId="722B2CB2" w14:textId="77777777" w:rsidR="00E72B6A" w:rsidRDefault="00E72B6A">
      <w:pPr>
        <w:pStyle w:val="a6"/>
        <w:widowControl/>
        <w:pBdr>
          <w:bottom w:val="dotted" w:sz="24" w:space="0" w:color="auto"/>
        </w:pBdr>
        <w:wordWrap w:val="0"/>
        <w:spacing w:beforeAutospacing="0" w:afterAutospacing="0" w:line="360" w:lineRule="auto"/>
        <w:ind w:firstLineChars="200" w:firstLine="480"/>
        <w:rPr>
          <w:rFonts w:ascii="微软雅黑" w:eastAsia="微软雅黑" w:hAnsi="微软雅黑" w:cs="微软雅黑"/>
        </w:rPr>
      </w:pPr>
    </w:p>
    <w:p w14:paraId="7D5E93F5" w14:textId="77777777" w:rsidR="00E72B6A" w:rsidRDefault="00E72B6A">
      <w:pPr>
        <w:spacing w:line="360" w:lineRule="auto"/>
        <w:rPr>
          <w:rFonts w:ascii="微软雅黑" w:eastAsia="微软雅黑" w:hAnsi="微软雅黑" w:cs="微软雅黑"/>
          <w:b/>
          <w:sz w:val="24"/>
        </w:rPr>
      </w:pPr>
    </w:p>
    <w:p w14:paraId="305F2267" w14:textId="77777777" w:rsidR="00E72B6A" w:rsidRDefault="00C95A6F">
      <w:pPr>
        <w:pStyle w:val="1"/>
        <w:keepNext w:val="0"/>
        <w:keepLines w:val="0"/>
        <w:widowControl/>
        <w:shd w:val="clear" w:color="auto" w:fill="FFFFFF"/>
        <w:spacing w:before="0" w:after="105" w:line="360" w:lineRule="auto"/>
        <w:rPr>
          <w:rFonts w:ascii="微软雅黑" w:eastAsia="微软雅黑" w:hAnsi="微软雅黑" w:cs="微软雅黑"/>
          <w:bCs/>
          <w:color w:val="333333"/>
          <w:spacing w:val="4"/>
          <w:sz w:val="24"/>
          <w:shd w:val="clear" w:color="auto" w:fill="FFFFFF"/>
        </w:rPr>
      </w:pPr>
      <w:proofErr w:type="gramStart"/>
      <w:r>
        <w:rPr>
          <w:rFonts w:ascii="微软雅黑" w:eastAsia="微软雅黑" w:hAnsi="微软雅黑" w:cs="微软雅黑" w:hint="eastAsia"/>
          <w:bCs/>
          <w:color w:val="222222"/>
          <w:spacing w:val="5"/>
          <w:sz w:val="24"/>
          <w:shd w:val="clear" w:color="auto" w:fill="FFFFFF"/>
        </w:rPr>
        <w:t>中芯国际</w:t>
      </w:r>
      <w:proofErr w:type="gramEnd"/>
      <w:r>
        <w:rPr>
          <w:rFonts w:ascii="微软雅黑" w:eastAsia="微软雅黑" w:hAnsi="微软雅黑" w:cs="微软雅黑" w:hint="eastAsia"/>
          <w:bCs/>
          <w:color w:val="222222"/>
          <w:spacing w:val="5"/>
          <w:sz w:val="24"/>
          <w:shd w:val="clear" w:color="auto" w:fill="FFFFFF"/>
        </w:rPr>
        <w:t>罕见公布</w:t>
      </w:r>
      <w:proofErr w:type="gramStart"/>
      <w:r>
        <w:rPr>
          <w:rFonts w:ascii="微软雅黑" w:eastAsia="微软雅黑" w:hAnsi="微软雅黑" w:cs="微软雅黑" w:hint="eastAsia"/>
          <w:bCs/>
          <w:color w:val="222222"/>
          <w:spacing w:val="5"/>
          <w:sz w:val="24"/>
          <w:shd w:val="clear" w:color="auto" w:fill="FFFFFF"/>
        </w:rPr>
        <w:t>前两月</w:t>
      </w:r>
      <w:proofErr w:type="gramEnd"/>
      <w:r>
        <w:rPr>
          <w:rFonts w:ascii="微软雅黑" w:eastAsia="微软雅黑" w:hAnsi="微软雅黑" w:cs="微软雅黑" w:hint="eastAsia"/>
          <w:bCs/>
          <w:color w:val="222222"/>
          <w:spacing w:val="5"/>
          <w:sz w:val="24"/>
          <w:shd w:val="clear" w:color="auto" w:fill="FFFFFF"/>
        </w:rPr>
        <w:t>业绩，净利增</w:t>
      </w:r>
      <w:r>
        <w:rPr>
          <w:rFonts w:ascii="微软雅黑" w:eastAsia="微软雅黑" w:hAnsi="微软雅黑" w:cs="微软雅黑" w:hint="eastAsia"/>
          <w:bCs/>
          <w:color w:val="222222"/>
          <w:spacing w:val="5"/>
          <w:sz w:val="24"/>
          <w:shd w:val="clear" w:color="auto" w:fill="FFFFFF"/>
        </w:rPr>
        <w:t>95%</w:t>
      </w:r>
    </w:p>
    <w:p w14:paraId="4CB7A1C2" w14:textId="77777777" w:rsidR="00E72B6A" w:rsidRDefault="00C95A6F">
      <w:pPr>
        <w:spacing w:line="360" w:lineRule="auto"/>
        <w:ind w:firstLineChars="200" w:firstLine="496"/>
        <w:rPr>
          <w:rFonts w:ascii="微软雅黑" w:eastAsia="微软雅黑" w:hAnsi="微软雅黑" w:cs="微软雅黑"/>
          <w:color w:val="4C4A4A"/>
          <w:spacing w:val="15"/>
          <w:sz w:val="24"/>
        </w:rPr>
      </w:pPr>
      <w:r>
        <w:rPr>
          <w:rFonts w:ascii="微软雅黑" w:eastAsia="微软雅黑" w:hAnsi="微软雅黑" w:cs="微软雅黑" w:hint="eastAsia"/>
          <w:color w:val="333333"/>
          <w:spacing w:val="4"/>
          <w:sz w:val="24"/>
          <w:shd w:val="clear" w:color="auto" w:fill="FFFFFF"/>
        </w:rPr>
        <w:t xml:space="preserve">    </w:t>
      </w:r>
      <w:r>
        <w:rPr>
          <w:rFonts w:ascii="微软雅黑" w:eastAsia="微软雅黑" w:hAnsi="微软雅黑" w:cs="微软雅黑" w:hint="eastAsia"/>
          <w:color w:val="4C4A4A"/>
          <w:spacing w:val="15"/>
          <w:sz w:val="24"/>
        </w:rPr>
        <w:t>近期，</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罕见公布头两个月业绩，似乎有意释出利多消息，提振投资人信心。</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表示，今年</w:t>
      </w:r>
      <w:proofErr w:type="gramStart"/>
      <w:r>
        <w:rPr>
          <w:rFonts w:ascii="微软雅黑" w:eastAsia="微软雅黑" w:hAnsi="微软雅黑" w:cs="微软雅黑" w:hint="eastAsia"/>
          <w:color w:val="4C4A4A"/>
          <w:spacing w:val="15"/>
          <w:sz w:val="24"/>
        </w:rPr>
        <w:t>前两月营收约</w:t>
      </w:r>
      <w:proofErr w:type="gramEnd"/>
      <w:r>
        <w:rPr>
          <w:rFonts w:ascii="微软雅黑" w:eastAsia="微软雅黑" w:hAnsi="微软雅黑" w:cs="微软雅黑" w:hint="eastAsia"/>
          <w:color w:val="4C4A4A"/>
          <w:spacing w:val="15"/>
          <w:sz w:val="24"/>
        </w:rPr>
        <w:t>12.23</w:t>
      </w:r>
      <w:r>
        <w:rPr>
          <w:rFonts w:ascii="微软雅黑" w:eastAsia="微软雅黑" w:hAnsi="微软雅黑" w:cs="微软雅黑" w:hint="eastAsia"/>
          <w:color w:val="4C4A4A"/>
          <w:spacing w:val="15"/>
          <w:sz w:val="24"/>
        </w:rPr>
        <w:t>亿美元左右，较去年同期跃增</w:t>
      </w:r>
      <w:r>
        <w:rPr>
          <w:rFonts w:ascii="微软雅黑" w:eastAsia="微软雅黑" w:hAnsi="微软雅黑" w:cs="微软雅黑" w:hint="eastAsia"/>
          <w:color w:val="4C4A4A"/>
          <w:spacing w:val="15"/>
          <w:sz w:val="24"/>
        </w:rPr>
        <w:t>59.1%</w:t>
      </w:r>
      <w:r>
        <w:rPr>
          <w:rFonts w:ascii="微软雅黑" w:eastAsia="微软雅黑" w:hAnsi="微软雅黑" w:cs="微软雅黑" w:hint="eastAsia"/>
          <w:color w:val="4C4A4A"/>
          <w:spacing w:val="15"/>
          <w:sz w:val="24"/>
        </w:rPr>
        <w:t>，净利更大增</w:t>
      </w:r>
      <w:r>
        <w:rPr>
          <w:rFonts w:ascii="微软雅黑" w:eastAsia="微软雅黑" w:hAnsi="微软雅黑" w:cs="微软雅黑" w:hint="eastAsia"/>
          <w:color w:val="4C4A4A"/>
          <w:spacing w:val="15"/>
          <w:sz w:val="24"/>
        </w:rPr>
        <w:t>94.9%</w:t>
      </w:r>
      <w:r>
        <w:rPr>
          <w:rFonts w:ascii="微软雅黑" w:eastAsia="微软雅黑" w:hAnsi="微软雅黑" w:cs="微软雅黑" w:hint="eastAsia"/>
          <w:color w:val="4C4A4A"/>
          <w:spacing w:val="15"/>
          <w:sz w:val="24"/>
        </w:rPr>
        <w:t>至约</w:t>
      </w:r>
      <w:r>
        <w:rPr>
          <w:rFonts w:ascii="微软雅黑" w:eastAsia="微软雅黑" w:hAnsi="微软雅黑" w:cs="微软雅黑" w:hint="eastAsia"/>
          <w:color w:val="4C4A4A"/>
          <w:spacing w:val="15"/>
          <w:sz w:val="24"/>
        </w:rPr>
        <w:t>3.09</w:t>
      </w:r>
      <w:r>
        <w:rPr>
          <w:rFonts w:ascii="微软雅黑" w:eastAsia="微软雅黑" w:hAnsi="微软雅黑" w:cs="微软雅黑" w:hint="eastAsia"/>
          <w:color w:val="4C4A4A"/>
          <w:spacing w:val="15"/>
          <w:sz w:val="24"/>
        </w:rPr>
        <w:t>亿美元。</w:t>
      </w:r>
    </w:p>
    <w:p w14:paraId="3BC56F3C"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lastRenderedPageBreak/>
        <w:t>这份月度业绩无论营收和净利润均高速增长，且盈利增速要明显高于营收增幅，这也是显示</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年开年后依然保持良好增长势头。受良好业绩提振，</w:t>
      </w:r>
      <w:r>
        <w:rPr>
          <w:rFonts w:ascii="微软雅黑" w:eastAsia="微软雅黑" w:hAnsi="微软雅黑" w:cs="微软雅黑" w:hint="eastAsia"/>
          <w:color w:val="4C4A4A"/>
          <w:spacing w:val="15"/>
          <w:sz w:val="24"/>
        </w:rPr>
        <w:t>9</w:t>
      </w:r>
      <w:r>
        <w:rPr>
          <w:rFonts w:ascii="微软雅黑" w:eastAsia="微软雅黑" w:hAnsi="微软雅黑" w:cs="微软雅黑" w:hint="eastAsia"/>
          <w:color w:val="4C4A4A"/>
          <w:spacing w:val="15"/>
          <w:sz w:val="24"/>
        </w:rPr>
        <w:t>日中</w:t>
      </w:r>
      <w:proofErr w:type="gramStart"/>
      <w:r>
        <w:rPr>
          <w:rFonts w:ascii="微软雅黑" w:eastAsia="微软雅黑" w:hAnsi="微软雅黑" w:cs="微软雅黑" w:hint="eastAsia"/>
          <w:color w:val="4C4A4A"/>
          <w:spacing w:val="15"/>
          <w:sz w:val="24"/>
        </w:rPr>
        <w:t>芯国际</w:t>
      </w:r>
      <w:proofErr w:type="gramEnd"/>
      <w:r>
        <w:rPr>
          <w:rFonts w:ascii="微软雅黑" w:eastAsia="微软雅黑" w:hAnsi="微软雅黑" w:cs="微软雅黑" w:hint="eastAsia"/>
          <w:color w:val="4C4A4A"/>
          <w:spacing w:val="15"/>
          <w:sz w:val="24"/>
        </w:rPr>
        <w:t>港股高开近</w:t>
      </w:r>
      <w:r>
        <w:rPr>
          <w:rFonts w:ascii="微软雅黑" w:eastAsia="微软雅黑" w:hAnsi="微软雅黑" w:cs="微软雅黑" w:hint="eastAsia"/>
          <w:color w:val="4C4A4A"/>
          <w:spacing w:val="15"/>
          <w:sz w:val="24"/>
        </w:rPr>
        <w:t>4%</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A</w:t>
      </w:r>
      <w:r>
        <w:rPr>
          <w:rFonts w:ascii="微软雅黑" w:eastAsia="微软雅黑" w:hAnsi="微软雅黑" w:cs="微软雅黑" w:hint="eastAsia"/>
          <w:color w:val="4C4A4A"/>
          <w:spacing w:val="15"/>
          <w:sz w:val="24"/>
        </w:rPr>
        <w:t>股涨幅也有</w:t>
      </w:r>
      <w:r>
        <w:rPr>
          <w:rFonts w:ascii="微软雅黑" w:eastAsia="微软雅黑" w:hAnsi="微软雅黑" w:cs="微软雅黑" w:hint="eastAsia"/>
          <w:color w:val="4C4A4A"/>
          <w:spacing w:val="15"/>
          <w:sz w:val="24"/>
        </w:rPr>
        <w:t>2%</w:t>
      </w:r>
      <w:r>
        <w:rPr>
          <w:rFonts w:ascii="微软雅黑" w:eastAsia="微软雅黑" w:hAnsi="微软雅黑" w:cs="微软雅黑" w:hint="eastAsia"/>
          <w:color w:val="4C4A4A"/>
          <w:spacing w:val="15"/>
          <w:sz w:val="24"/>
        </w:rPr>
        <w:t>以上。</w:t>
      </w:r>
    </w:p>
    <w:p w14:paraId="20492FE2" w14:textId="77777777" w:rsidR="00E72B6A" w:rsidRDefault="00C95A6F">
      <w:pPr>
        <w:spacing w:line="360" w:lineRule="auto"/>
        <w:ind w:firstLineChars="200" w:firstLine="540"/>
        <w:rPr>
          <w:rFonts w:ascii="微软雅黑" w:eastAsia="微软雅黑" w:hAnsi="微软雅黑" w:cs="微软雅黑"/>
          <w:color w:val="4C4A4A"/>
          <w:spacing w:val="15"/>
          <w:sz w:val="24"/>
        </w:rPr>
      </w:pP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之前给出的</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年业绩展望也比较乐观。</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预计</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年全年销售收入增速高于</w:t>
      </w:r>
      <w:proofErr w:type="gramStart"/>
      <w:r>
        <w:rPr>
          <w:rFonts w:ascii="微软雅黑" w:eastAsia="微软雅黑" w:hAnsi="微软雅黑" w:cs="微软雅黑" w:hint="eastAsia"/>
          <w:color w:val="4C4A4A"/>
          <w:spacing w:val="15"/>
          <w:sz w:val="24"/>
        </w:rPr>
        <w:t>代工业</w:t>
      </w:r>
      <w:proofErr w:type="gramEnd"/>
      <w:r>
        <w:rPr>
          <w:rFonts w:ascii="微软雅黑" w:eastAsia="微软雅黑" w:hAnsi="微软雅黑" w:cs="微软雅黑" w:hint="eastAsia"/>
          <w:color w:val="4C4A4A"/>
          <w:spacing w:val="15"/>
          <w:sz w:val="24"/>
        </w:rPr>
        <w:t>平均值，毛利率高于公司</w:t>
      </w:r>
      <w:r>
        <w:rPr>
          <w:rFonts w:ascii="微软雅黑" w:eastAsia="微软雅黑" w:hAnsi="微软雅黑" w:cs="微软雅黑" w:hint="eastAsia"/>
          <w:color w:val="4C4A4A"/>
          <w:spacing w:val="15"/>
          <w:sz w:val="24"/>
        </w:rPr>
        <w:t>202</w:t>
      </w:r>
      <w:r>
        <w:rPr>
          <w:rFonts w:ascii="微软雅黑" w:eastAsia="微软雅黑" w:hAnsi="微软雅黑" w:cs="微软雅黑" w:hint="eastAsia"/>
          <w:color w:val="4C4A4A"/>
          <w:spacing w:val="15"/>
          <w:sz w:val="24"/>
        </w:rPr>
        <w:t>1</w:t>
      </w:r>
      <w:r>
        <w:rPr>
          <w:rFonts w:ascii="微软雅黑" w:eastAsia="微软雅黑" w:hAnsi="微软雅黑" w:cs="微软雅黑" w:hint="eastAsia"/>
          <w:color w:val="4C4A4A"/>
          <w:spacing w:val="15"/>
          <w:sz w:val="24"/>
        </w:rPr>
        <w:t>年水平，预计</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年第一季度</w:t>
      </w:r>
      <w:proofErr w:type="gramStart"/>
      <w:r>
        <w:rPr>
          <w:rFonts w:ascii="微软雅黑" w:eastAsia="微软雅黑" w:hAnsi="微软雅黑" w:cs="微软雅黑" w:hint="eastAsia"/>
          <w:color w:val="4C4A4A"/>
          <w:spacing w:val="15"/>
          <w:sz w:val="24"/>
        </w:rPr>
        <w:t>营收环比</w:t>
      </w:r>
      <w:proofErr w:type="gramEnd"/>
      <w:r>
        <w:rPr>
          <w:rFonts w:ascii="微软雅黑" w:eastAsia="微软雅黑" w:hAnsi="微软雅黑" w:cs="微软雅黑" w:hint="eastAsia"/>
          <w:color w:val="4C4A4A"/>
          <w:spacing w:val="15"/>
          <w:sz w:val="24"/>
        </w:rPr>
        <w:t>增长</w:t>
      </w:r>
      <w:r>
        <w:rPr>
          <w:rFonts w:ascii="微软雅黑" w:eastAsia="微软雅黑" w:hAnsi="微软雅黑" w:cs="微软雅黑" w:hint="eastAsia"/>
          <w:color w:val="4C4A4A"/>
          <w:spacing w:val="15"/>
          <w:sz w:val="24"/>
        </w:rPr>
        <w:t>15%</w:t>
      </w:r>
      <w:r>
        <w:rPr>
          <w:rFonts w:ascii="微软雅黑" w:eastAsia="微软雅黑" w:hAnsi="微软雅黑" w:cs="微软雅黑" w:hint="eastAsia"/>
          <w:color w:val="4C4A4A"/>
          <w:spacing w:val="15"/>
          <w:sz w:val="24"/>
        </w:rPr>
        <w:t>至</w:t>
      </w:r>
      <w:r>
        <w:rPr>
          <w:rFonts w:ascii="微软雅黑" w:eastAsia="微软雅黑" w:hAnsi="微软雅黑" w:cs="微软雅黑" w:hint="eastAsia"/>
          <w:color w:val="4C4A4A"/>
          <w:spacing w:val="15"/>
          <w:sz w:val="24"/>
        </w:rPr>
        <w:t>17%</w:t>
      </w:r>
      <w:r>
        <w:rPr>
          <w:rFonts w:ascii="微软雅黑" w:eastAsia="微软雅黑" w:hAnsi="微软雅黑" w:cs="微软雅黑" w:hint="eastAsia"/>
          <w:color w:val="4C4A4A"/>
          <w:spacing w:val="15"/>
          <w:sz w:val="24"/>
        </w:rPr>
        <w:t>，毛利率预计在</w:t>
      </w:r>
      <w:r>
        <w:rPr>
          <w:rFonts w:ascii="微软雅黑" w:eastAsia="微软雅黑" w:hAnsi="微软雅黑" w:cs="微软雅黑" w:hint="eastAsia"/>
          <w:color w:val="4C4A4A"/>
          <w:spacing w:val="15"/>
          <w:sz w:val="24"/>
        </w:rPr>
        <w:t>36</w:t>
      </w:r>
      <w:r>
        <w:rPr>
          <w:rFonts w:ascii="微软雅黑" w:eastAsia="微软雅黑" w:hAnsi="微软雅黑" w:cs="微软雅黑" w:hint="eastAsia"/>
          <w:color w:val="4C4A4A"/>
          <w:spacing w:val="15"/>
          <w:sz w:val="24"/>
        </w:rPr>
        <w:t>％到</w:t>
      </w:r>
      <w:r>
        <w:rPr>
          <w:rFonts w:ascii="微软雅黑" w:eastAsia="微软雅黑" w:hAnsi="微软雅黑" w:cs="微软雅黑" w:hint="eastAsia"/>
          <w:color w:val="4C4A4A"/>
          <w:spacing w:val="15"/>
          <w:sz w:val="24"/>
        </w:rPr>
        <w:t>38</w:t>
      </w:r>
      <w:r>
        <w:rPr>
          <w:rFonts w:ascii="微软雅黑" w:eastAsia="微软雅黑" w:hAnsi="微软雅黑" w:cs="微软雅黑" w:hint="eastAsia"/>
          <w:color w:val="4C4A4A"/>
          <w:spacing w:val="15"/>
          <w:sz w:val="24"/>
        </w:rPr>
        <w:t>％之间，营收及毛利率环</w:t>
      </w:r>
      <w:proofErr w:type="gramStart"/>
      <w:r>
        <w:rPr>
          <w:rFonts w:ascii="微软雅黑" w:eastAsia="微软雅黑" w:hAnsi="微软雅黑" w:cs="微软雅黑" w:hint="eastAsia"/>
          <w:color w:val="4C4A4A"/>
          <w:spacing w:val="15"/>
          <w:sz w:val="24"/>
        </w:rPr>
        <w:t>比持续</w:t>
      </w:r>
      <w:proofErr w:type="gramEnd"/>
      <w:r>
        <w:rPr>
          <w:rFonts w:ascii="微软雅黑" w:eastAsia="微软雅黑" w:hAnsi="微软雅黑" w:cs="微软雅黑" w:hint="eastAsia"/>
          <w:color w:val="4C4A4A"/>
          <w:spacing w:val="15"/>
          <w:sz w:val="24"/>
        </w:rPr>
        <w:t>提高。</w:t>
      </w:r>
    </w:p>
    <w:p w14:paraId="32BEB7D6" w14:textId="77777777" w:rsidR="00E72B6A" w:rsidRDefault="00C95A6F">
      <w:pPr>
        <w:pBdr>
          <w:bottom w:val="dotted" w:sz="24" w:space="0" w:color="auto"/>
        </w:pBdr>
        <w:spacing w:line="360" w:lineRule="auto"/>
        <w:rPr>
          <w:rFonts w:ascii="微软雅黑" w:eastAsia="微软雅黑" w:hAnsi="微软雅黑" w:cs="微软雅黑"/>
          <w:sz w:val="24"/>
        </w:rPr>
      </w:pPr>
      <w:r>
        <w:rPr>
          <w:rFonts w:ascii="微软雅黑" w:eastAsia="微软雅黑" w:hAnsi="微软雅黑" w:cs="微软雅黑" w:hint="eastAsia"/>
          <w:color w:val="4C4A4A"/>
          <w:spacing w:val="15"/>
          <w:sz w:val="24"/>
        </w:rPr>
        <w:t>由于对未来需求的乐观预期，</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的投产计划也在稳步推进，为此，公司</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年的资本开支也在继续增长，预计约为</w:t>
      </w:r>
      <w:r>
        <w:rPr>
          <w:rFonts w:ascii="微软雅黑" w:eastAsia="微软雅黑" w:hAnsi="微软雅黑" w:cs="微软雅黑" w:hint="eastAsia"/>
          <w:color w:val="4C4A4A"/>
          <w:spacing w:val="15"/>
          <w:sz w:val="24"/>
        </w:rPr>
        <w:t>50</w:t>
      </w:r>
      <w:r>
        <w:rPr>
          <w:rFonts w:ascii="微软雅黑" w:eastAsia="微软雅黑" w:hAnsi="微软雅黑" w:cs="微软雅黑" w:hint="eastAsia"/>
          <w:color w:val="4C4A4A"/>
          <w:spacing w:val="15"/>
          <w:sz w:val="24"/>
        </w:rPr>
        <w:t>亿美元，同比增长</w:t>
      </w:r>
      <w:r>
        <w:rPr>
          <w:rFonts w:ascii="微软雅黑" w:eastAsia="微软雅黑" w:hAnsi="微软雅黑" w:cs="微软雅黑" w:hint="eastAsia"/>
          <w:color w:val="4C4A4A"/>
          <w:spacing w:val="15"/>
          <w:sz w:val="24"/>
        </w:rPr>
        <w:t>11%</w:t>
      </w:r>
      <w:r>
        <w:rPr>
          <w:rFonts w:ascii="微软雅黑" w:eastAsia="微软雅黑" w:hAnsi="微软雅黑" w:cs="微软雅黑" w:hint="eastAsia"/>
          <w:color w:val="4C4A4A"/>
          <w:spacing w:val="15"/>
          <w:sz w:val="24"/>
        </w:rPr>
        <w:t>。</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联合首席执行官赵海军在业绩沟通会上介绍，</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年初，上海临港新厂破土动工；北京和深圳两个项目稳步推进，预计</w:t>
      </w:r>
      <w:r>
        <w:rPr>
          <w:rFonts w:ascii="微软雅黑" w:eastAsia="微软雅黑" w:hAnsi="微软雅黑" w:cs="微软雅黑" w:hint="eastAsia"/>
          <w:color w:val="4C4A4A"/>
          <w:spacing w:val="15"/>
          <w:sz w:val="24"/>
        </w:rPr>
        <w:t>2022</w:t>
      </w:r>
      <w:r>
        <w:rPr>
          <w:rFonts w:ascii="微软雅黑" w:eastAsia="微软雅黑" w:hAnsi="微软雅黑" w:cs="微软雅黑" w:hint="eastAsia"/>
          <w:color w:val="4C4A4A"/>
          <w:spacing w:val="15"/>
          <w:sz w:val="24"/>
        </w:rPr>
        <w:t>年底前投入生产。上述三个新项目满产后，</w:t>
      </w:r>
      <w:proofErr w:type="gramStart"/>
      <w:r>
        <w:rPr>
          <w:rFonts w:ascii="微软雅黑" w:eastAsia="微软雅黑" w:hAnsi="微软雅黑" w:cs="微软雅黑" w:hint="eastAsia"/>
          <w:color w:val="4C4A4A"/>
          <w:spacing w:val="15"/>
          <w:sz w:val="24"/>
        </w:rPr>
        <w:t>中芯国际</w:t>
      </w:r>
      <w:proofErr w:type="gramEnd"/>
      <w:r>
        <w:rPr>
          <w:rFonts w:ascii="微软雅黑" w:eastAsia="微软雅黑" w:hAnsi="微软雅黑" w:cs="微软雅黑" w:hint="eastAsia"/>
          <w:color w:val="4C4A4A"/>
          <w:spacing w:val="15"/>
          <w:sz w:val="24"/>
        </w:rPr>
        <w:t>的产能将实现倍增</w:t>
      </w:r>
      <w:r>
        <w:rPr>
          <w:rFonts w:ascii="微软雅黑" w:eastAsia="微软雅黑" w:hAnsi="微软雅黑" w:cs="微软雅黑" w:hint="eastAsia"/>
          <w:sz w:val="24"/>
        </w:rPr>
        <w:t>。</w:t>
      </w:r>
    </w:p>
    <w:p w14:paraId="599F5233" w14:textId="77777777" w:rsidR="00E72B6A" w:rsidRDefault="00E72B6A">
      <w:pPr>
        <w:pBdr>
          <w:bottom w:val="dotted" w:sz="24" w:space="0" w:color="auto"/>
        </w:pBdr>
        <w:spacing w:line="360" w:lineRule="auto"/>
        <w:rPr>
          <w:rFonts w:ascii="微软雅黑" w:eastAsia="微软雅黑" w:hAnsi="微软雅黑" w:cs="微软雅黑"/>
          <w:sz w:val="24"/>
        </w:rPr>
      </w:pPr>
    </w:p>
    <w:p w14:paraId="502156FA" w14:textId="77777777" w:rsidR="00E72B6A" w:rsidRDefault="00E72B6A">
      <w:pPr>
        <w:spacing w:line="360" w:lineRule="auto"/>
        <w:rPr>
          <w:rFonts w:ascii="微软雅黑" w:eastAsia="微软雅黑" w:hAnsi="微软雅黑" w:cs="微软雅黑"/>
          <w:color w:val="333333"/>
          <w:spacing w:val="4"/>
          <w:sz w:val="24"/>
          <w:shd w:val="clear" w:color="auto" w:fill="FFFFFF"/>
        </w:rPr>
      </w:pPr>
    </w:p>
    <w:p w14:paraId="2A12969A" w14:textId="77777777" w:rsidR="00E72B6A" w:rsidRDefault="00C95A6F">
      <w:pPr>
        <w:pStyle w:val="1"/>
        <w:keepNext w:val="0"/>
        <w:keepLines w:val="0"/>
        <w:widowControl/>
        <w:shd w:val="clear" w:color="auto" w:fill="FFFFFF"/>
        <w:spacing w:before="0" w:after="105" w:line="360" w:lineRule="auto"/>
        <w:rPr>
          <w:rFonts w:ascii="微软雅黑" w:eastAsia="微软雅黑" w:hAnsi="微软雅黑" w:cs="微软雅黑"/>
          <w:color w:val="333333"/>
          <w:spacing w:val="4"/>
          <w:sz w:val="24"/>
        </w:rPr>
      </w:pPr>
      <w:proofErr w:type="gramStart"/>
      <w:r>
        <w:rPr>
          <w:rFonts w:ascii="微软雅黑" w:eastAsia="微软雅黑" w:hAnsi="微软雅黑" w:cs="微软雅黑" w:hint="eastAsia"/>
          <w:bCs/>
          <w:color w:val="222222"/>
          <w:spacing w:val="5"/>
          <w:sz w:val="24"/>
          <w:shd w:val="clear" w:color="auto" w:fill="FFFFFF"/>
        </w:rPr>
        <w:t>闻泰科技</w:t>
      </w:r>
      <w:proofErr w:type="gramEnd"/>
      <w:r>
        <w:rPr>
          <w:rFonts w:ascii="微软雅黑" w:eastAsia="微软雅黑" w:hAnsi="微软雅黑" w:cs="微软雅黑" w:hint="eastAsia"/>
          <w:bCs/>
          <w:color w:val="222222"/>
          <w:spacing w:val="5"/>
          <w:sz w:val="24"/>
          <w:shd w:val="clear" w:color="auto" w:fill="FFFFFF"/>
        </w:rPr>
        <w:t>：自主研发的</w:t>
      </w:r>
      <w:r>
        <w:rPr>
          <w:rFonts w:ascii="微软雅黑" w:eastAsia="微软雅黑" w:hAnsi="微软雅黑" w:cs="微软雅黑" w:hint="eastAsia"/>
          <w:bCs/>
          <w:color w:val="222222"/>
          <w:spacing w:val="5"/>
          <w:sz w:val="24"/>
          <w:shd w:val="clear" w:color="auto" w:fill="FFFFFF"/>
        </w:rPr>
        <w:t>IGBT</w:t>
      </w:r>
      <w:proofErr w:type="gramStart"/>
      <w:r>
        <w:rPr>
          <w:rFonts w:ascii="微软雅黑" w:eastAsia="微软雅黑" w:hAnsi="微软雅黑" w:cs="微软雅黑" w:hint="eastAsia"/>
          <w:bCs/>
          <w:color w:val="222222"/>
          <w:spacing w:val="5"/>
          <w:sz w:val="24"/>
          <w:shd w:val="clear" w:color="auto" w:fill="FFFFFF"/>
        </w:rPr>
        <w:t>流片成功</w:t>
      </w:r>
      <w:proofErr w:type="gramEnd"/>
    </w:p>
    <w:p w14:paraId="26286D5C" w14:textId="77777777" w:rsidR="00E72B6A" w:rsidRDefault="00C95A6F">
      <w:pPr>
        <w:spacing w:line="360" w:lineRule="auto"/>
        <w:ind w:firstLineChars="200" w:firstLine="540"/>
        <w:rPr>
          <w:rFonts w:ascii="微软雅黑" w:eastAsia="微软雅黑" w:hAnsi="微软雅黑" w:cs="微软雅黑"/>
          <w:color w:val="4C4A4A"/>
          <w:spacing w:val="15"/>
          <w:sz w:val="24"/>
        </w:rPr>
      </w:pPr>
      <w:bookmarkStart w:id="18" w:name="_Toc23336"/>
      <w:bookmarkStart w:id="19" w:name="_Toc6630"/>
      <w:bookmarkStart w:id="20" w:name="_Toc16278"/>
      <w:r>
        <w:rPr>
          <w:rFonts w:ascii="微软雅黑" w:eastAsia="微软雅黑" w:hAnsi="微软雅黑" w:cs="微软雅黑" w:hint="eastAsia"/>
          <w:color w:val="4C4A4A"/>
          <w:spacing w:val="15"/>
          <w:sz w:val="24"/>
        </w:rPr>
        <w:t>3</w:t>
      </w:r>
      <w:r>
        <w:rPr>
          <w:rFonts w:ascii="微软雅黑" w:eastAsia="微软雅黑" w:hAnsi="微软雅黑" w:cs="微软雅黑" w:hint="eastAsia"/>
          <w:color w:val="4C4A4A"/>
          <w:spacing w:val="15"/>
          <w:sz w:val="24"/>
        </w:rPr>
        <w:t>月</w:t>
      </w:r>
      <w:r>
        <w:rPr>
          <w:rFonts w:ascii="微软雅黑" w:eastAsia="微软雅黑" w:hAnsi="微软雅黑" w:cs="微软雅黑" w:hint="eastAsia"/>
          <w:color w:val="4C4A4A"/>
          <w:spacing w:val="15"/>
          <w:sz w:val="24"/>
        </w:rPr>
        <w:t>9</w:t>
      </w:r>
      <w:r>
        <w:rPr>
          <w:rFonts w:ascii="微软雅黑" w:eastAsia="微软雅黑" w:hAnsi="微软雅黑" w:cs="微软雅黑" w:hint="eastAsia"/>
          <w:color w:val="4C4A4A"/>
          <w:spacing w:val="15"/>
          <w:sz w:val="24"/>
        </w:rPr>
        <w:t>日盘后，</w:t>
      </w:r>
      <w:proofErr w:type="gramStart"/>
      <w:r>
        <w:rPr>
          <w:rFonts w:ascii="微软雅黑" w:eastAsia="微软雅黑" w:hAnsi="微软雅黑" w:cs="微软雅黑" w:hint="eastAsia"/>
          <w:color w:val="4C4A4A"/>
          <w:spacing w:val="15"/>
          <w:sz w:val="24"/>
        </w:rPr>
        <w:t>闻泰科技</w:t>
      </w:r>
      <w:proofErr w:type="gramEnd"/>
      <w:r>
        <w:rPr>
          <w:rFonts w:ascii="微软雅黑" w:eastAsia="微软雅黑" w:hAnsi="微软雅黑" w:cs="微软雅黑" w:hint="eastAsia"/>
          <w:color w:val="4C4A4A"/>
          <w:spacing w:val="15"/>
          <w:sz w:val="24"/>
        </w:rPr>
        <w:t>发布公告称，目前公司自主设计研发的绝缘栅双极晶体管（</w:t>
      </w:r>
      <w:r>
        <w:rPr>
          <w:rFonts w:ascii="微软雅黑" w:eastAsia="微软雅黑" w:hAnsi="微软雅黑" w:cs="微软雅黑" w:hint="eastAsia"/>
          <w:color w:val="4C4A4A"/>
          <w:spacing w:val="15"/>
          <w:sz w:val="24"/>
        </w:rPr>
        <w:t xml:space="preserve">Insulated Gate </w:t>
      </w:r>
      <w:proofErr w:type="spellStart"/>
      <w:r>
        <w:rPr>
          <w:rFonts w:ascii="微软雅黑" w:eastAsia="微软雅黑" w:hAnsi="微软雅黑" w:cs="微软雅黑" w:hint="eastAsia"/>
          <w:color w:val="4C4A4A"/>
          <w:spacing w:val="15"/>
          <w:sz w:val="24"/>
        </w:rPr>
        <w:t>BipolarTransistor</w:t>
      </w:r>
      <w:proofErr w:type="spellEnd"/>
      <w:r>
        <w:rPr>
          <w:rFonts w:ascii="微软雅黑" w:eastAsia="微软雅黑" w:hAnsi="微软雅黑" w:cs="微软雅黑" w:hint="eastAsia"/>
          <w:color w:val="4C4A4A"/>
          <w:spacing w:val="15"/>
          <w:sz w:val="24"/>
        </w:rPr>
        <w:t xml:space="preserve"> </w:t>
      </w:r>
      <w:r>
        <w:rPr>
          <w:rFonts w:ascii="微软雅黑" w:eastAsia="微软雅黑" w:hAnsi="微软雅黑" w:cs="微软雅黑" w:hint="eastAsia"/>
          <w:color w:val="4C4A4A"/>
          <w:spacing w:val="15"/>
          <w:sz w:val="24"/>
        </w:rPr>
        <w:t>，以下简称“</w:t>
      </w:r>
      <w:r>
        <w:rPr>
          <w:rFonts w:ascii="微软雅黑" w:eastAsia="微软雅黑" w:hAnsi="微软雅黑" w:cs="微软雅黑" w:hint="eastAsia"/>
          <w:color w:val="4C4A4A"/>
          <w:spacing w:val="15"/>
          <w:sz w:val="24"/>
        </w:rPr>
        <w:t>IGBT</w:t>
      </w:r>
      <w:r>
        <w:rPr>
          <w:rFonts w:ascii="微软雅黑" w:eastAsia="微软雅黑" w:hAnsi="微软雅黑" w:cs="微软雅黑" w:hint="eastAsia"/>
          <w:color w:val="4C4A4A"/>
          <w:spacing w:val="15"/>
          <w:sz w:val="24"/>
        </w:rPr>
        <w:t>”）系列产品已流片成功，取得阶段性重大进展，各项参数均达到设计要求。</w:t>
      </w:r>
    </w:p>
    <w:p w14:paraId="77F82CF9" w14:textId="77777777" w:rsidR="00E72B6A" w:rsidRDefault="00C95A6F">
      <w:pPr>
        <w:spacing w:line="360" w:lineRule="auto"/>
        <w:ind w:firstLineChars="200" w:firstLine="540"/>
        <w:rPr>
          <w:rFonts w:ascii="微软雅黑" w:eastAsia="微软雅黑" w:hAnsi="微软雅黑" w:cs="微软雅黑"/>
          <w:color w:val="4C4A4A"/>
          <w:spacing w:val="15"/>
          <w:sz w:val="24"/>
        </w:rPr>
      </w:pPr>
      <w:r>
        <w:rPr>
          <w:rFonts w:ascii="微软雅黑" w:eastAsia="微软雅黑" w:hAnsi="微软雅黑" w:cs="微软雅黑" w:hint="eastAsia"/>
          <w:color w:val="4C4A4A"/>
          <w:spacing w:val="15"/>
          <w:sz w:val="24"/>
        </w:rPr>
        <w:lastRenderedPageBreak/>
        <w:t>公告称，</w:t>
      </w:r>
      <w:r>
        <w:rPr>
          <w:rFonts w:ascii="微软雅黑" w:eastAsia="微软雅黑" w:hAnsi="微软雅黑" w:cs="微软雅黑" w:hint="eastAsia"/>
          <w:color w:val="4C4A4A"/>
          <w:spacing w:val="15"/>
          <w:sz w:val="24"/>
        </w:rPr>
        <w:t>IGBT</w:t>
      </w:r>
      <w:r>
        <w:rPr>
          <w:rFonts w:ascii="微软雅黑" w:eastAsia="微软雅黑" w:hAnsi="微软雅黑" w:cs="微软雅黑" w:hint="eastAsia"/>
          <w:color w:val="4C4A4A"/>
          <w:spacing w:val="15"/>
          <w:sz w:val="24"/>
        </w:rPr>
        <w:t>是电源转换的核心器件，也是新能源与节能低碳经济的主要支撑技术，具有开关速度快、载流密度大等特点，并拥有广泛的应用市场，主要面向新能源汽车、光伏</w:t>
      </w:r>
      <w:r>
        <w:rPr>
          <w:rFonts w:ascii="微软雅黑" w:eastAsia="微软雅黑" w:hAnsi="微软雅黑" w:cs="微软雅黑" w:hint="eastAsia"/>
          <w:color w:val="4C4A4A"/>
          <w:spacing w:val="15"/>
          <w:sz w:val="24"/>
        </w:rPr>
        <w:t>/</w:t>
      </w:r>
      <w:r>
        <w:rPr>
          <w:rFonts w:ascii="微软雅黑" w:eastAsia="微软雅黑" w:hAnsi="微软雅黑" w:cs="微软雅黑" w:hint="eastAsia"/>
          <w:color w:val="4C4A4A"/>
          <w:spacing w:val="15"/>
          <w:sz w:val="24"/>
        </w:rPr>
        <w:t>风力发电、智能电网、大功率电源、工业控制、家电产品等领域。其市场空间大、技术壁垒高且</w:t>
      </w:r>
      <w:r>
        <w:rPr>
          <w:rFonts w:ascii="微软雅黑" w:eastAsia="微软雅黑" w:hAnsi="微软雅黑" w:cs="微软雅黑" w:hint="eastAsia"/>
          <w:color w:val="4C4A4A"/>
          <w:spacing w:val="15"/>
          <w:sz w:val="24"/>
        </w:rPr>
        <w:t>注重工程师经验和品牌口碑积累，是半导体里的优质赛道。</w:t>
      </w:r>
    </w:p>
    <w:p w14:paraId="06E24266" w14:textId="77777777" w:rsidR="00E72B6A" w:rsidRDefault="00C95A6F">
      <w:pPr>
        <w:spacing w:line="360" w:lineRule="auto"/>
        <w:ind w:firstLineChars="200" w:firstLine="540"/>
        <w:outlineLvl w:val="1"/>
        <w:rPr>
          <w:rFonts w:ascii="微软雅黑" w:eastAsia="微软雅黑" w:hAnsi="微软雅黑" w:cs="微软雅黑"/>
          <w:bCs/>
          <w:color w:val="333333"/>
          <w:spacing w:val="4"/>
          <w:sz w:val="24"/>
          <w:shd w:val="clear" w:color="auto" w:fill="FFFFFF"/>
        </w:rPr>
      </w:pPr>
      <w:r>
        <w:rPr>
          <w:rFonts w:ascii="微软雅黑" w:eastAsia="微软雅黑" w:hAnsi="微软雅黑" w:cs="微软雅黑" w:hint="eastAsia"/>
          <w:color w:val="4C4A4A"/>
          <w:spacing w:val="15"/>
          <w:sz w:val="24"/>
        </w:rPr>
        <w:t>公告还提示，</w:t>
      </w:r>
      <w:r>
        <w:rPr>
          <w:rFonts w:ascii="微软雅黑" w:eastAsia="微软雅黑" w:hAnsi="微软雅黑" w:cs="微软雅黑" w:hint="eastAsia"/>
          <w:color w:val="4C4A4A"/>
          <w:spacing w:val="15"/>
          <w:sz w:val="24"/>
        </w:rPr>
        <w:t>IGBT</w:t>
      </w:r>
      <w:proofErr w:type="gramStart"/>
      <w:r>
        <w:rPr>
          <w:rFonts w:ascii="微软雅黑" w:eastAsia="微软雅黑" w:hAnsi="微软雅黑" w:cs="微软雅黑" w:hint="eastAsia"/>
          <w:color w:val="4C4A4A"/>
          <w:spacing w:val="15"/>
          <w:sz w:val="24"/>
        </w:rPr>
        <w:t>流片成功</w:t>
      </w:r>
      <w:proofErr w:type="gramEnd"/>
      <w:r>
        <w:rPr>
          <w:rFonts w:ascii="微软雅黑" w:eastAsia="微软雅黑" w:hAnsi="微软雅黑" w:cs="微软雅黑" w:hint="eastAsia"/>
          <w:color w:val="4C4A4A"/>
          <w:spacing w:val="15"/>
          <w:sz w:val="24"/>
        </w:rPr>
        <w:t>后，仍需经过客户验证，后续量</w:t>
      </w:r>
      <w:proofErr w:type="gramStart"/>
      <w:r>
        <w:rPr>
          <w:rFonts w:ascii="微软雅黑" w:eastAsia="微软雅黑" w:hAnsi="微软雅黑" w:cs="微软雅黑" w:hint="eastAsia"/>
          <w:color w:val="4C4A4A"/>
          <w:spacing w:val="15"/>
          <w:sz w:val="24"/>
        </w:rPr>
        <w:t>产计划</w:t>
      </w:r>
      <w:proofErr w:type="gramEnd"/>
      <w:r>
        <w:rPr>
          <w:rFonts w:ascii="微软雅黑" w:eastAsia="微软雅黑" w:hAnsi="微软雅黑" w:cs="微软雅黑" w:hint="eastAsia"/>
          <w:color w:val="4C4A4A"/>
          <w:spacing w:val="15"/>
          <w:sz w:val="24"/>
        </w:rPr>
        <w:t>具有不确定性。目前公司生产经营正常，各项业务有序开展，公司将</w:t>
      </w:r>
      <w:proofErr w:type="gramStart"/>
      <w:r>
        <w:rPr>
          <w:rFonts w:ascii="微软雅黑" w:eastAsia="微软雅黑" w:hAnsi="微软雅黑" w:cs="微软雅黑" w:hint="eastAsia"/>
          <w:color w:val="4C4A4A"/>
          <w:spacing w:val="15"/>
          <w:sz w:val="24"/>
        </w:rPr>
        <w:t>视相关</w:t>
      </w:r>
      <w:proofErr w:type="gramEnd"/>
      <w:r>
        <w:rPr>
          <w:rFonts w:ascii="微软雅黑" w:eastAsia="微软雅黑" w:hAnsi="微软雅黑" w:cs="微软雅黑" w:hint="eastAsia"/>
          <w:color w:val="4C4A4A"/>
          <w:spacing w:val="15"/>
          <w:sz w:val="24"/>
        </w:rPr>
        <w:t>产品及项目的进展情况持续履行信息披露义务，请广大投资者注意投资风险</w:t>
      </w:r>
      <w:r>
        <w:rPr>
          <w:rFonts w:ascii="微软雅黑" w:eastAsia="微软雅黑" w:hAnsi="微软雅黑" w:cs="微软雅黑" w:hint="eastAsia"/>
          <w:bCs/>
          <w:color w:val="333333"/>
          <w:spacing w:val="4"/>
          <w:sz w:val="24"/>
          <w:shd w:val="clear" w:color="auto" w:fill="FFFFFF"/>
        </w:rPr>
        <w:t>。</w:t>
      </w:r>
      <w:bookmarkEnd w:id="18"/>
      <w:bookmarkEnd w:id="19"/>
      <w:bookmarkEnd w:id="20"/>
    </w:p>
    <w:p w14:paraId="3119F2EF" w14:textId="77777777" w:rsidR="00E72B6A" w:rsidRDefault="00E72B6A">
      <w:pPr>
        <w:spacing w:line="360" w:lineRule="auto"/>
        <w:ind w:firstLineChars="200" w:firstLine="480"/>
        <w:outlineLvl w:val="1"/>
        <w:rPr>
          <w:rFonts w:ascii="微软雅黑" w:eastAsia="微软雅黑" w:hAnsi="微软雅黑" w:cs="微软雅黑"/>
          <w:sz w:val="24"/>
          <w:highlight w:val="yellow"/>
        </w:rPr>
      </w:pPr>
    </w:p>
    <w:p w14:paraId="4B899749" w14:textId="77777777" w:rsidR="00E72B6A" w:rsidRDefault="00C95A6F">
      <w:pPr>
        <w:pStyle w:val="1"/>
        <w:spacing w:line="360" w:lineRule="auto"/>
        <w:rPr>
          <w:rFonts w:ascii="微软雅黑" w:eastAsia="微软雅黑" w:hAnsi="微软雅黑" w:cs="微软雅黑"/>
          <w:sz w:val="30"/>
          <w:szCs w:val="30"/>
        </w:rPr>
      </w:pPr>
      <w:bookmarkStart w:id="21" w:name="_Toc10705"/>
      <w:bookmarkStart w:id="22" w:name="_Toc12673"/>
      <w:bookmarkStart w:id="23" w:name="_Toc29991"/>
      <w:r>
        <w:rPr>
          <w:rFonts w:ascii="微软雅黑" w:eastAsia="微软雅黑" w:hAnsi="微软雅黑" w:cs="微软雅黑" w:hint="eastAsia"/>
          <w:sz w:val="30"/>
          <w:szCs w:val="30"/>
        </w:rPr>
        <w:t>4</w:t>
      </w:r>
      <w:r>
        <w:rPr>
          <w:rFonts w:ascii="微软雅黑" w:eastAsia="微软雅黑" w:hAnsi="微软雅黑" w:cs="微软雅黑" w:hint="eastAsia"/>
          <w:sz w:val="30"/>
          <w:szCs w:val="30"/>
        </w:rPr>
        <w:t>、联盟</w:t>
      </w:r>
      <w:bookmarkEnd w:id="21"/>
      <w:bookmarkEnd w:id="22"/>
      <w:bookmarkEnd w:id="23"/>
      <w:r>
        <w:rPr>
          <w:rFonts w:ascii="微软雅黑" w:eastAsia="微软雅黑" w:hAnsi="微软雅黑" w:cs="微软雅黑" w:hint="eastAsia"/>
          <w:sz w:val="30"/>
          <w:szCs w:val="30"/>
        </w:rPr>
        <w:t>工作</w:t>
      </w:r>
    </w:p>
    <w:p w14:paraId="787DAAE6" w14:textId="77777777" w:rsidR="00E72B6A" w:rsidRDefault="00C95A6F">
      <w:pPr>
        <w:spacing w:line="360" w:lineRule="auto"/>
        <w:outlineLvl w:val="1"/>
        <w:rPr>
          <w:rFonts w:ascii="微软雅黑" w:eastAsia="微软雅黑" w:hAnsi="微软雅黑" w:cs="微软雅黑"/>
          <w:b/>
          <w:bCs/>
          <w:sz w:val="24"/>
        </w:rPr>
      </w:pPr>
      <w:bookmarkStart w:id="24" w:name="_Toc30799"/>
      <w:r>
        <w:rPr>
          <w:rFonts w:ascii="微软雅黑" w:eastAsia="微软雅黑" w:hAnsi="微软雅黑" w:cs="微软雅黑" w:hint="eastAsia"/>
          <w:b/>
          <w:bCs/>
          <w:sz w:val="24"/>
        </w:rPr>
        <w:t>4.</w:t>
      </w:r>
      <w:r>
        <w:rPr>
          <w:rFonts w:ascii="微软雅黑" w:eastAsia="微软雅黑" w:hAnsi="微软雅黑" w:cs="微软雅黑" w:hint="eastAsia"/>
          <w:b/>
          <w:bCs/>
          <w:sz w:val="24"/>
        </w:rPr>
        <w:t>1</w:t>
      </w:r>
      <w:r>
        <w:rPr>
          <w:rFonts w:ascii="微软雅黑" w:eastAsia="微软雅黑" w:hAnsi="微软雅黑" w:cs="微软雅黑" w:hint="eastAsia"/>
          <w:b/>
          <w:bCs/>
          <w:color w:val="000000" w:themeColor="text1"/>
          <w:sz w:val="24"/>
        </w:rPr>
        <w:t>汽车芯片在线供需对接平台</w:t>
      </w:r>
      <w:r>
        <w:rPr>
          <w:rFonts w:ascii="微软雅黑" w:eastAsia="微软雅黑" w:hAnsi="微软雅黑" w:cs="微软雅黑" w:hint="eastAsia"/>
          <w:b/>
          <w:bCs/>
          <w:sz w:val="24"/>
        </w:rPr>
        <w:t>启动本年度首次功能升级</w:t>
      </w:r>
    </w:p>
    <w:p w14:paraId="08124287" w14:textId="77777777" w:rsidR="00E72B6A" w:rsidRDefault="00C95A6F">
      <w:pPr>
        <w:spacing w:line="360" w:lineRule="auto"/>
        <w:ind w:firstLine="480"/>
        <w:rPr>
          <w:rFonts w:ascii="微软雅黑" w:eastAsia="微软雅黑" w:hAnsi="微软雅黑" w:cs="微软雅黑"/>
          <w:sz w:val="24"/>
        </w:rPr>
      </w:pPr>
      <w:r>
        <w:rPr>
          <w:rFonts w:ascii="微软雅黑" w:eastAsia="微软雅黑" w:hAnsi="微软雅黑" w:cs="微软雅黑" w:hint="eastAsia"/>
          <w:color w:val="000000" w:themeColor="text1"/>
          <w:sz w:val="24"/>
          <w:shd w:val="clear" w:color="auto" w:fill="FFFFFF"/>
        </w:rPr>
        <w:t>2022</w:t>
      </w:r>
      <w:r>
        <w:rPr>
          <w:rFonts w:ascii="微软雅黑" w:eastAsia="微软雅黑" w:hAnsi="微软雅黑" w:cs="微软雅黑" w:hint="eastAsia"/>
          <w:color w:val="000000" w:themeColor="text1"/>
          <w:sz w:val="24"/>
          <w:shd w:val="clear" w:color="auto" w:fill="FFFFFF"/>
        </w:rPr>
        <w:t>年</w:t>
      </w:r>
      <w:r>
        <w:rPr>
          <w:rFonts w:ascii="微软雅黑" w:eastAsia="微软雅黑" w:hAnsi="微软雅黑" w:cs="微软雅黑" w:hint="eastAsia"/>
          <w:color w:val="000000" w:themeColor="text1"/>
          <w:sz w:val="24"/>
          <w:shd w:val="clear" w:color="auto" w:fill="FFFFFF"/>
        </w:rPr>
        <w:t>3</w:t>
      </w:r>
      <w:r>
        <w:rPr>
          <w:rFonts w:ascii="微软雅黑" w:eastAsia="微软雅黑" w:hAnsi="微软雅黑" w:cs="微软雅黑" w:hint="eastAsia"/>
          <w:color w:val="000000" w:themeColor="text1"/>
          <w:sz w:val="24"/>
          <w:shd w:val="clear" w:color="auto" w:fill="FFFFFF"/>
        </w:rPr>
        <w:t>月，中国汽车芯片联盟通过电话会议方式，调研平台注册用户</w:t>
      </w:r>
      <w:r>
        <w:rPr>
          <w:rFonts w:ascii="微软雅黑" w:eastAsia="微软雅黑" w:hAnsi="微软雅黑" w:cs="微软雅黑" w:hint="eastAsia"/>
          <w:color w:val="000000" w:themeColor="text1"/>
          <w:sz w:val="24"/>
          <w:shd w:val="clear" w:color="auto" w:fill="FFFFFF"/>
        </w:rPr>
        <w:t>20</w:t>
      </w:r>
      <w:r>
        <w:rPr>
          <w:rFonts w:ascii="微软雅黑" w:eastAsia="微软雅黑" w:hAnsi="微软雅黑" w:cs="微软雅黑" w:hint="eastAsia"/>
          <w:color w:val="000000" w:themeColor="text1"/>
          <w:sz w:val="24"/>
          <w:shd w:val="clear" w:color="auto" w:fill="FFFFFF"/>
        </w:rPr>
        <w:t>余家，收集用户使用体验和意见建议。从用户注册、产品录入（含产品分类）、产品搜索、信息使用和增值功能</w:t>
      </w:r>
      <w:r>
        <w:rPr>
          <w:rFonts w:ascii="微软雅黑" w:eastAsia="微软雅黑" w:hAnsi="微软雅黑" w:cs="微软雅黑" w:hint="eastAsia"/>
          <w:color w:val="000000" w:themeColor="text1"/>
          <w:sz w:val="24"/>
          <w:shd w:val="clear" w:color="auto" w:fill="FFFFFF"/>
        </w:rPr>
        <w:t>5</w:t>
      </w:r>
      <w:r>
        <w:rPr>
          <w:rFonts w:ascii="微软雅黑" w:eastAsia="微软雅黑" w:hAnsi="微软雅黑" w:cs="微软雅黑" w:hint="eastAsia"/>
          <w:color w:val="000000" w:themeColor="text1"/>
          <w:sz w:val="24"/>
          <w:shd w:val="clear" w:color="auto" w:fill="FFFFFF"/>
        </w:rPr>
        <w:t>个方面对平台进行整体优化，功能优化工作已经进入内部测试阶段。汽车芯片联盟计划于每季度末进行一次功能升级，本年度将进行四次升级，为汽车芯片在线供需对接平台的注册用户实现供需对接提供高效手段。</w:t>
      </w:r>
      <w:r>
        <w:rPr>
          <w:rFonts w:ascii="微软雅黑" w:eastAsia="微软雅黑" w:hAnsi="微软雅黑" w:cs="微软雅黑" w:hint="eastAsia"/>
          <w:color w:val="000000" w:themeColor="text1"/>
          <w:sz w:val="24"/>
          <w:shd w:val="clear" w:color="auto" w:fill="FFFFFF"/>
        </w:rPr>
        <w:t xml:space="preserve"> </w:t>
      </w:r>
    </w:p>
    <w:p w14:paraId="3F8EEA05" w14:textId="77777777" w:rsidR="00E72B6A" w:rsidRDefault="00C95A6F">
      <w:pPr>
        <w:spacing w:line="360" w:lineRule="auto"/>
        <w:outlineLvl w:val="1"/>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4.</w:t>
      </w:r>
      <w:r>
        <w:rPr>
          <w:rFonts w:ascii="微软雅黑" w:eastAsia="微软雅黑" w:hAnsi="微软雅黑" w:cs="微软雅黑" w:hint="eastAsia"/>
          <w:b/>
          <w:color w:val="000000" w:themeColor="text1"/>
          <w:sz w:val="24"/>
        </w:rPr>
        <w:t>2</w:t>
      </w:r>
      <w:r>
        <w:rPr>
          <w:rFonts w:ascii="微软雅黑" w:eastAsia="微软雅黑" w:hAnsi="微软雅黑" w:cs="微软雅黑" w:hint="eastAsia"/>
          <w:b/>
          <w:color w:val="000000" w:themeColor="text1"/>
          <w:sz w:val="24"/>
        </w:rPr>
        <w:t>第二届中国汽车芯片应用创新拉力赛策划启动</w:t>
      </w:r>
      <w:bookmarkEnd w:id="24"/>
    </w:p>
    <w:p w14:paraId="68B48566" w14:textId="77777777" w:rsidR="00E72B6A" w:rsidRDefault="00C95A6F">
      <w:pPr>
        <w:spacing w:line="360" w:lineRule="auto"/>
        <w:ind w:firstLineChars="200" w:firstLine="480"/>
        <w:rPr>
          <w:rFonts w:ascii="微软雅黑" w:eastAsia="微软雅黑" w:hAnsi="微软雅黑" w:cs="微软雅黑"/>
          <w:sz w:val="24"/>
        </w:rPr>
      </w:pPr>
      <w:r>
        <w:rPr>
          <w:rFonts w:ascii="微软雅黑" w:eastAsia="微软雅黑" w:hAnsi="微软雅黑" w:cs="微软雅黑" w:hint="eastAsia"/>
          <w:sz w:val="24"/>
        </w:rPr>
        <w:t>2022</w:t>
      </w:r>
      <w:r>
        <w:rPr>
          <w:rFonts w:ascii="微软雅黑" w:eastAsia="微软雅黑" w:hAnsi="微软雅黑" w:cs="微软雅黑" w:hint="eastAsia"/>
          <w:sz w:val="24"/>
        </w:rPr>
        <w:t>年第二届中国汽车芯片应用创新拉力赛将于</w:t>
      </w:r>
      <w:r>
        <w:rPr>
          <w:rFonts w:ascii="微软雅黑" w:eastAsia="微软雅黑" w:hAnsi="微软雅黑" w:cs="微软雅黑" w:hint="eastAsia"/>
          <w:sz w:val="24"/>
        </w:rPr>
        <w:t>7</w:t>
      </w:r>
      <w:r>
        <w:rPr>
          <w:rFonts w:ascii="微软雅黑" w:eastAsia="微软雅黑" w:hAnsi="微软雅黑" w:cs="微软雅黑" w:hint="eastAsia"/>
          <w:sz w:val="24"/>
        </w:rPr>
        <w:t>月启动，采用国内汽车</w:t>
      </w:r>
      <w:r>
        <w:rPr>
          <w:rFonts w:ascii="微软雅黑" w:eastAsia="微软雅黑" w:hAnsi="微软雅黑" w:cs="微软雅黑" w:hint="eastAsia"/>
          <w:sz w:val="24"/>
        </w:rPr>
        <w:lastRenderedPageBreak/>
        <w:t>芯片企业自主命题，召集创新团队围绕国产汽车芯片开展汽车电子设计作为核心参赛方式，为优秀国产汽车芯片和优秀设计团队提供能力展示的最佳舞台，也为产业链上下游提供对接交流的宝贵契机，同期开展高校创新成果对接会、汽车芯片人才交叉培训等活动，还将遴选和孵化一批有潜力的国产芯片汽车电子解决方案团队。</w:t>
      </w:r>
    </w:p>
    <w:p w14:paraId="706E941C" w14:textId="77777777" w:rsidR="00E72B6A" w:rsidRDefault="00C95A6F">
      <w:pPr>
        <w:spacing w:line="360" w:lineRule="auto"/>
        <w:ind w:firstLineChars="200" w:firstLine="480"/>
        <w:rPr>
          <w:rFonts w:ascii="微软雅黑" w:eastAsia="微软雅黑" w:hAnsi="微软雅黑" w:cs="微软雅黑"/>
          <w:sz w:val="24"/>
        </w:rPr>
      </w:pPr>
      <w:r>
        <w:rPr>
          <w:rFonts w:ascii="微软雅黑" w:eastAsia="微软雅黑" w:hAnsi="微软雅黑" w:cs="微软雅黑" w:hint="eastAsia"/>
          <w:sz w:val="24"/>
        </w:rPr>
        <w:t>目前，已向广大成员单位征集拉力赛支持单位意向，获得积极反馈。支持单位将获得</w:t>
      </w:r>
      <w:bookmarkStart w:id="25" w:name="OLE_LINK1"/>
      <w:r>
        <w:rPr>
          <w:rFonts w:ascii="微软雅黑" w:eastAsia="微软雅黑" w:hAnsi="微软雅黑" w:cs="微软雅黑" w:hint="eastAsia"/>
          <w:sz w:val="24"/>
        </w:rPr>
        <w:t>包括传媒方案宣传企业和芯片产品、围绕自身芯片产品征集汽车电子应用创意方案、沙龙会</w:t>
      </w:r>
      <w:r>
        <w:rPr>
          <w:rFonts w:ascii="微软雅黑" w:eastAsia="微软雅黑" w:hAnsi="微软雅黑" w:cs="微软雅黑" w:hint="eastAsia"/>
          <w:sz w:val="24"/>
        </w:rPr>
        <w:t>场专题报告、多个沙龙参会名额、企业品牌露出和活动现场广告机会、优先与参赛团队对接和洽谈孵化等服务。</w:t>
      </w:r>
      <w:bookmarkEnd w:id="25"/>
    </w:p>
    <w:p w14:paraId="5D34F240" w14:textId="77777777" w:rsidR="00E72B6A" w:rsidRDefault="00C95A6F">
      <w:pPr>
        <w:spacing w:before="163"/>
        <w:ind w:left="102" w:right="232"/>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4.3</w:t>
      </w:r>
      <w:r>
        <w:rPr>
          <w:rFonts w:ascii="微软雅黑" w:eastAsia="微软雅黑" w:hAnsi="微软雅黑" w:cs="微软雅黑" w:hint="eastAsia"/>
          <w:b/>
          <w:color w:val="000000" w:themeColor="text1"/>
          <w:sz w:val="24"/>
        </w:rPr>
        <w:t>汽车芯片标准体系建设研究工作组</w:t>
      </w:r>
      <w:r>
        <w:rPr>
          <w:rFonts w:ascii="微软雅黑" w:eastAsia="微软雅黑" w:hAnsi="微软雅黑" w:cs="微软雅黑" w:hint="eastAsia"/>
          <w:b/>
          <w:color w:val="000000" w:themeColor="text1"/>
          <w:sz w:val="24"/>
        </w:rPr>
        <w:t>2022</w:t>
      </w:r>
      <w:r>
        <w:rPr>
          <w:rFonts w:ascii="微软雅黑" w:eastAsia="微软雅黑" w:hAnsi="微软雅黑" w:cs="微软雅黑" w:hint="eastAsia"/>
          <w:b/>
          <w:color w:val="000000" w:themeColor="text1"/>
          <w:sz w:val="24"/>
        </w:rPr>
        <w:t>年第一次会议召开</w:t>
      </w:r>
    </w:p>
    <w:p w14:paraId="533E79A9" w14:textId="77777777" w:rsidR="00E72B6A" w:rsidRDefault="00C95A6F">
      <w:pPr>
        <w:spacing w:line="360" w:lineRule="auto"/>
        <w:ind w:firstLineChars="200" w:firstLine="480"/>
        <w:rPr>
          <w:rFonts w:ascii="微软雅黑" w:eastAsia="微软雅黑" w:hAnsi="微软雅黑" w:cs="微软雅黑"/>
          <w:sz w:val="24"/>
        </w:rPr>
      </w:pPr>
      <w:r>
        <w:rPr>
          <w:rFonts w:ascii="微软雅黑" w:eastAsia="微软雅黑" w:hAnsi="微软雅黑" w:cs="微软雅黑" w:hint="eastAsia"/>
          <w:sz w:val="24"/>
        </w:rPr>
        <w:t>3</w:t>
      </w:r>
      <w:r>
        <w:rPr>
          <w:rFonts w:ascii="微软雅黑" w:eastAsia="微软雅黑" w:hAnsi="微软雅黑" w:cs="微软雅黑" w:hint="eastAsia"/>
          <w:sz w:val="24"/>
        </w:rPr>
        <w:t>月</w:t>
      </w:r>
      <w:r>
        <w:rPr>
          <w:rFonts w:ascii="微软雅黑" w:eastAsia="微软雅黑" w:hAnsi="微软雅黑" w:cs="微软雅黑" w:hint="eastAsia"/>
          <w:sz w:val="24"/>
        </w:rPr>
        <w:t>24</w:t>
      </w:r>
      <w:r>
        <w:rPr>
          <w:rFonts w:ascii="微软雅黑" w:eastAsia="微软雅黑" w:hAnsi="微软雅黑" w:cs="微软雅黑" w:hint="eastAsia"/>
          <w:sz w:val="24"/>
        </w:rPr>
        <w:t>日，汽车芯片标准体系建设研究工作组</w:t>
      </w:r>
      <w:r>
        <w:rPr>
          <w:rFonts w:ascii="微软雅黑" w:eastAsia="微软雅黑" w:hAnsi="微软雅黑" w:cs="微软雅黑" w:hint="eastAsia"/>
          <w:sz w:val="24"/>
        </w:rPr>
        <w:t>2022</w:t>
      </w:r>
      <w:r>
        <w:rPr>
          <w:rFonts w:ascii="微软雅黑" w:eastAsia="微软雅黑" w:hAnsi="微软雅黑" w:cs="微软雅黑" w:hint="eastAsia"/>
          <w:sz w:val="24"/>
        </w:rPr>
        <w:t>年第一次会议在北京正式召开，会议就汽车芯片标准体系明细工作进展进行了汇报，对标准体系基础领域标准明细，包括术语、定义；标准体系产品领域标准明细，包括集成电路、分立器件、传感器、接口软件；标准体系通用领域标准明细，包括电磁兼容、环境及可靠性、功能安全、信息安全、测试评价；标准体系匹配试验领域标准明细，</w:t>
      </w:r>
      <w:r>
        <w:rPr>
          <w:rFonts w:ascii="微软雅黑" w:eastAsia="微软雅黑" w:hAnsi="微软雅黑" w:cs="微软雅黑" w:hint="eastAsia"/>
          <w:sz w:val="24"/>
        </w:rPr>
        <w:t>包括系统匹配、整车匹配进行了研讨。</w:t>
      </w:r>
    </w:p>
    <w:p w14:paraId="1ECE1E44" w14:textId="77777777" w:rsidR="00E72B6A" w:rsidRDefault="00C95A6F">
      <w:pPr>
        <w:pStyle w:val="a3"/>
        <w:ind w:firstLine="480"/>
        <w:rPr>
          <w:rFonts w:ascii="微软雅黑" w:eastAsia="微软雅黑" w:hAnsi="微软雅黑" w:cs="微软雅黑"/>
          <w:sz w:val="24"/>
        </w:rPr>
      </w:pPr>
      <w:r>
        <w:rPr>
          <w:rFonts w:ascii="微软雅黑" w:eastAsia="微软雅黑" w:hAnsi="微软雅黑" w:cs="微软雅黑" w:hint="eastAsia"/>
          <w:sz w:val="24"/>
        </w:rPr>
        <w:t>汽车芯片标准体系建设研究课题于</w:t>
      </w:r>
      <w:r>
        <w:rPr>
          <w:rFonts w:ascii="微软雅黑" w:eastAsia="微软雅黑" w:hAnsi="微软雅黑" w:cs="微软雅黑" w:hint="eastAsia"/>
          <w:sz w:val="24"/>
        </w:rPr>
        <w:t>2021</w:t>
      </w:r>
      <w:r>
        <w:rPr>
          <w:rFonts w:ascii="微软雅黑" w:eastAsia="微软雅黑" w:hAnsi="微软雅黑" w:cs="微软雅黑" w:hint="eastAsia"/>
          <w:sz w:val="24"/>
        </w:rPr>
        <w:t>年</w:t>
      </w:r>
      <w:r>
        <w:rPr>
          <w:rFonts w:ascii="微软雅黑" w:eastAsia="微软雅黑" w:hAnsi="微软雅黑" w:cs="微软雅黑" w:hint="eastAsia"/>
          <w:sz w:val="24"/>
        </w:rPr>
        <w:t>6</w:t>
      </w:r>
      <w:r>
        <w:rPr>
          <w:rFonts w:ascii="微软雅黑" w:eastAsia="微软雅黑" w:hAnsi="微软雅黑" w:cs="微软雅黑" w:hint="eastAsia"/>
          <w:sz w:val="24"/>
        </w:rPr>
        <w:t>月</w:t>
      </w:r>
      <w:r>
        <w:rPr>
          <w:rFonts w:ascii="微软雅黑" w:eastAsia="微软雅黑" w:hAnsi="微软雅黑" w:cs="微软雅黑" w:hint="eastAsia"/>
          <w:sz w:val="24"/>
        </w:rPr>
        <w:t>11</w:t>
      </w:r>
      <w:r>
        <w:rPr>
          <w:rFonts w:ascii="微软雅黑" w:eastAsia="微软雅黑" w:hAnsi="微软雅黑" w:cs="微软雅黑" w:hint="eastAsia"/>
          <w:sz w:val="24"/>
        </w:rPr>
        <w:t>日启动，根据课题研究整体工作安排，课题组已按计划完成了汽车芯片标准现状梳理分析、技术结构分析、技术标准化需求调研、标准体系架构搭建</w:t>
      </w:r>
      <w:r>
        <w:rPr>
          <w:rFonts w:ascii="微软雅黑" w:eastAsia="微软雅黑" w:hAnsi="微软雅黑" w:cs="微软雅黑" w:hint="eastAsia"/>
          <w:sz w:val="24"/>
        </w:rPr>
        <w:t>4</w:t>
      </w:r>
      <w:r>
        <w:rPr>
          <w:rFonts w:ascii="微软雅黑" w:eastAsia="微软雅黑" w:hAnsi="微软雅黑" w:cs="微软雅黑" w:hint="eastAsia"/>
          <w:sz w:val="24"/>
        </w:rPr>
        <w:t>项子课题，并开展了标准体系明细的研究制定。</w:t>
      </w:r>
    </w:p>
    <w:p w14:paraId="646BD052" w14:textId="77777777" w:rsidR="00E72B6A" w:rsidRDefault="00C95A6F">
      <w:pPr>
        <w:spacing w:line="360" w:lineRule="auto"/>
        <w:outlineLvl w:val="1"/>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4.4</w:t>
      </w:r>
      <w:r>
        <w:rPr>
          <w:rFonts w:ascii="微软雅黑" w:eastAsia="微软雅黑" w:hAnsi="微软雅黑" w:cs="微软雅黑" w:hint="eastAsia"/>
          <w:b/>
          <w:color w:val="000000" w:themeColor="text1"/>
          <w:sz w:val="24"/>
        </w:rPr>
        <w:t>《汽车芯片选用指南（</w:t>
      </w:r>
      <w:r>
        <w:rPr>
          <w:rFonts w:ascii="微软雅黑" w:eastAsia="微软雅黑" w:hAnsi="微软雅黑" w:cs="微软雅黑" w:hint="eastAsia"/>
          <w:b/>
          <w:color w:val="000000" w:themeColor="text1"/>
          <w:sz w:val="24"/>
        </w:rPr>
        <w:t>2022</w:t>
      </w:r>
      <w:r>
        <w:rPr>
          <w:rFonts w:ascii="微软雅黑" w:eastAsia="微软雅黑" w:hAnsi="微软雅黑" w:cs="微软雅黑" w:hint="eastAsia"/>
          <w:b/>
          <w:color w:val="000000" w:themeColor="text1"/>
          <w:sz w:val="24"/>
        </w:rPr>
        <w:t>版）》编写启动会</w:t>
      </w:r>
    </w:p>
    <w:p w14:paraId="1723CDC8" w14:textId="77777777" w:rsidR="00E72B6A" w:rsidRDefault="00C95A6F">
      <w:pPr>
        <w:pStyle w:val="a3"/>
        <w:ind w:firstLine="480"/>
        <w:rPr>
          <w:rFonts w:ascii="微软雅黑" w:eastAsia="微软雅黑" w:hAnsi="微软雅黑" w:cs="微软雅黑"/>
          <w:sz w:val="24"/>
        </w:rPr>
      </w:pPr>
      <w:r>
        <w:rPr>
          <w:rFonts w:ascii="微软雅黑" w:eastAsia="微软雅黑" w:hAnsi="微软雅黑" w:cs="微软雅黑" w:hint="eastAsia"/>
          <w:sz w:val="24"/>
        </w:rPr>
        <w:lastRenderedPageBreak/>
        <w:t>3</w:t>
      </w:r>
      <w:r>
        <w:rPr>
          <w:rFonts w:ascii="微软雅黑" w:eastAsia="微软雅黑" w:hAnsi="微软雅黑" w:cs="微软雅黑" w:hint="eastAsia"/>
          <w:sz w:val="24"/>
        </w:rPr>
        <w:t>月</w:t>
      </w:r>
      <w:r>
        <w:rPr>
          <w:rFonts w:ascii="微软雅黑" w:eastAsia="微软雅黑" w:hAnsi="微软雅黑" w:cs="微软雅黑" w:hint="eastAsia"/>
          <w:sz w:val="24"/>
        </w:rPr>
        <w:t>17</w:t>
      </w:r>
      <w:r>
        <w:rPr>
          <w:rFonts w:ascii="微软雅黑" w:eastAsia="微软雅黑" w:hAnsi="微软雅黑" w:cs="微软雅黑" w:hint="eastAsia"/>
          <w:sz w:val="24"/>
        </w:rPr>
        <w:t>日，中国汽车芯片联盟以线上形式组织召开《汽车芯片选用指南（</w:t>
      </w:r>
      <w:r>
        <w:rPr>
          <w:rFonts w:ascii="微软雅黑" w:eastAsia="微软雅黑" w:hAnsi="微软雅黑" w:cs="微软雅黑" w:hint="eastAsia"/>
          <w:sz w:val="24"/>
        </w:rPr>
        <w:t>2022</w:t>
      </w:r>
      <w:r>
        <w:rPr>
          <w:rFonts w:ascii="微软雅黑" w:eastAsia="微软雅黑" w:hAnsi="微软雅黑" w:cs="微软雅黑" w:hint="eastAsia"/>
          <w:sz w:val="24"/>
        </w:rPr>
        <w:t>版）》编写启动会，旨在编制一份深度解读汽车半导体，并熟悉汽车芯片需求的指南。来自</w:t>
      </w:r>
      <w:r>
        <w:rPr>
          <w:rFonts w:ascii="微软雅黑" w:eastAsia="微软雅黑" w:hAnsi="微软雅黑" w:cs="微软雅黑"/>
          <w:sz w:val="24"/>
        </w:rPr>
        <w:t>上海电驱动</w:t>
      </w:r>
      <w:r>
        <w:rPr>
          <w:rFonts w:ascii="微软雅黑" w:eastAsia="微软雅黑" w:hAnsi="微软雅黑" w:cs="微软雅黑" w:hint="eastAsia"/>
          <w:sz w:val="24"/>
        </w:rPr>
        <w:t>、</w:t>
      </w:r>
      <w:r>
        <w:rPr>
          <w:rFonts w:ascii="微软雅黑" w:eastAsia="微软雅黑" w:hAnsi="微软雅黑" w:cs="微软雅黑"/>
          <w:sz w:val="24"/>
        </w:rPr>
        <w:t>长安汽车</w:t>
      </w:r>
      <w:r>
        <w:rPr>
          <w:rFonts w:ascii="微软雅黑" w:eastAsia="微软雅黑" w:hAnsi="微软雅黑" w:cs="微软雅黑" w:hint="eastAsia"/>
          <w:sz w:val="24"/>
        </w:rPr>
        <w:t>、</w:t>
      </w:r>
      <w:proofErr w:type="gramStart"/>
      <w:r>
        <w:rPr>
          <w:rFonts w:ascii="微软雅黑" w:eastAsia="微软雅黑" w:hAnsi="微软雅黑" w:cs="微软雅黑" w:hint="eastAsia"/>
          <w:sz w:val="24"/>
        </w:rPr>
        <w:t>广汽研究院</w:t>
      </w:r>
      <w:proofErr w:type="gramEnd"/>
      <w:r>
        <w:rPr>
          <w:rFonts w:ascii="微软雅黑" w:eastAsia="微软雅黑" w:hAnsi="微软雅黑" w:cs="微软雅黑" w:hint="eastAsia"/>
          <w:sz w:val="24"/>
        </w:rPr>
        <w:t>、比亚迪汽车、</w:t>
      </w:r>
      <w:r>
        <w:rPr>
          <w:rFonts w:ascii="微软雅黑" w:eastAsia="微软雅黑" w:hAnsi="微软雅黑" w:cs="微软雅黑" w:hint="eastAsia"/>
          <w:sz w:val="24"/>
        </w:rPr>
        <w:t>长城汽车、经纬恒润、德赛西威、</w:t>
      </w:r>
      <w:proofErr w:type="gramStart"/>
      <w:r>
        <w:rPr>
          <w:rFonts w:ascii="微软雅黑" w:eastAsia="微软雅黑" w:hAnsi="微软雅黑" w:cs="微软雅黑" w:hint="eastAsia"/>
          <w:sz w:val="24"/>
        </w:rPr>
        <w:t>中芯国际</w:t>
      </w:r>
      <w:proofErr w:type="gramEnd"/>
      <w:r>
        <w:rPr>
          <w:rFonts w:ascii="微软雅黑" w:eastAsia="微软雅黑" w:hAnsi="微软雅黑" w:cs="微软雅黑" w:hint="eastAsia"/>
          <w:sz w:val="24"/>
        </w:rPr>
        <w:t>、中科院微电子研究所、中汽</w:t>
      </w:r>
      <w:proofErr w:type="gramStart"/>
      <w:r>
        <w:rPr>
          <w:rFonts w:ascii="微软雅黑" w:eastAsia="微软雅黑" w:hAnsi="微软雅黑" w:cs="微软雅黑" w:hint="eastAsia"/>
          <w:sz w:val="24"/>
        </w:rPr>
        <w:t>研</w:t>
      </w:r>
      <w:proofErr w:type="gramEnd"/>
      <w:r>
        <w:rPr>
          <w:rFonts w:ascii="微软雅黑" w:eastAsia="微软雅黑" w:hAnsi="微软雅黑" w:cs="微软雅黑" w:hint="eastAsia"/>
          <w:sz w:val="24"/>
        </w:rPr>
        <w:t>汽车检测中心、中兴通讯、北京君正、上海芯钛、</w:t>
      </w:r>
      <w:r>
        <w:rPr>
          <w:rFonts w:ascii="微软雅黑" w:eastAsia="微软雅黑" w:hAnsi="微软雅黑" w:cs="微软雅黑"/>
          <w:sz w:val="24"/>
        </w:rPr>
        <w:t>北京东</w:t>
      </w:r>
      <w:r>
        <w:rPr>
          <w:rFonts w:ascii="微软雅黑" w:eastAsia="微软雅黑" w:hAnsi="微软雅黑" w:cs="微软雅黑" w:hint="eastAsia"/>
          <w:sz w:val="24"/>
        </w:rPr>
        <w:t>、地平线、</w:t>
      </w:r>
      <w:proofErr w:type="gramStart"/>
      <w:r>
        <w:rPr>
          <w:rFonts w:ascii="微软雅黑" w:eastAsia="微软雅黑" w:hAnsi="微软雅黑" w:cs="微软雅黑"/>
          <w:sz w:val="24"/>
        </w:rPr>
        <w:t>芯力特</w:t>
      </w:r>
      <w:proofErr w:type="gramEnd"/>
      <w:r>
        <w:rPr>
          <w:rFonts w:ascii="微软雅黑" w:eastAsia="微软雅黑" w:hAnsi="微软雅黑" w:cs="微软雅黑" w:hint="eastAsia"/>
          <w:sz w:val="24"/>
        </w:rPr>
        <w:t>、</w:t>
      </w:r>
      <w:r>
        <w:rPr>
          <w:rFonts w:ascii="微软雅黑" w:eastAsia="微软雅黑" w:hAnsi="微软雅黑" w:cs="微软雅黑"/>
          <w:sz w:val="24"/>
        </w:rPr>
        <w:t>南京芯驰</w:t>
      </w:r>
      <w:r>
        <w:rPr>
          <w:rFonts w:ascii="微软雅黑" w:eastAsia="微软雅黑" w:hAnsi="微软雅黑" w:cs="微软雅黑" w:hint="eastAsia"/>
          <w:sz w:val="24"/>
        </w:rPr>
        <w:t>、思特威、</w:t>
      </w:r>
      <w:r>
        <w:rPr>
          <w:rFonts w:ascii="微软雅黑" w:eastAsia="微软雅黑" w:hAnsi="微软雅黑" w:cs="微软雅黑"/>
          <w:sz w:val="24"/>
        </w:rPr>
        <w:t>英博超算</w:t>
      </w:r>
      <w:r>
        <w:rPr>
          <w:rFonts w:ascii="微软雅黑" w:eastAsia="微软雅黑" w:hAnsi="微软雅黑" w:cs="微软雅黑" w:hint="eastAsia"/>
          <w:sz w:val="24"/>
        </w:rPr>
        <w:t>、</w:t>
      </w:r>
      <w:r>
        <w:rPr>
          <w:rFonts w:ascii="微软雅黑" w:eastAsia="微软雅黑" w:hAnsi="微软雅黑" w:cs="微软雅黑"/>
          <w:sz w:val="24"/>
        </w:rPr>
        <w:t>东软</w:t>
      </w:r>
      <w:proofErr w:type="gramStart"/>
      <w:r>
        <w:rPr>
          <w:rFonts w:ascii="微软雅黑" w:eastAsia="微软雅黑" w:hAnsi="微软雅黑" w:cs="微软雅黑"/>
          <w:sz w:val="24"/>
        </w:rPr>
        <w:t>睿</w:t>
      </w:r>
      <w:proofErr w:type="gramEnd"/>
      <w:r>
        <w:rPr>
          <w:rFonts w:ascii="微软雅黑" w:eastAsia="微软雅黑" w:hAnsi="微软雅黑" w:cs="微软雅黑"/>
          <w:sz w:val="24"/>
        </w:rPr>
        <w:t>驰</w:t>
      </w:r>
      <w:r>
        <w:rPr>
          <w:rFonts w:ascii="微软雅黑" w:eastAsia="微软雅黑" w:hAnsi="微软雅黑" w:cs="微软雅黑" w:hint="eastAsia"/>
          <w:sz w:val="24"/>
        </w:rPr>
        <w:t>、</w:t>
      </w:r>
      <w:r>
        <w:rPr>
          <w:rFonts w:ascii="微软雅黑" w:eastAsia="微软雅黑" w:hAnsi="微软雅黑" w:cs="微软雅黑"/>
          <w:sz w:val="24"/>
        </w:rPr>
        <w:t>大陆投资</w:t>
      </w:r>
      <w:r>
        <w:rPr>
          <w:rFonts w:ascii="微软雅黑" w:eastAsia="微软雅黑" w:hAnsi="微软雅黑" w:cs="微软雅黑" w:hint="eastAsia"/>
          <w:sz w:val="24"/>
        </w:rPr>
        <w:t>、</w:t>
      </w:r>
      <w:r>
        <w:rPr>
          <w:rFonts w:ascii="微软雅黑" w:eastAsia="微软雅黑" w:hAnsi="微软雅黑" w:cs="微软雅黑"/>
          <w:sz w:val="24"/>
        </w:rPr>
        <w:t>博</w:t>
      </w:r>
      <w:proofErr w:type="gramStart"/>
      <w:r>
        <w:rPr>
          <w:rFonts w:ascii="微软雅黑" w:eastAsia="微软雅黑" w:hAnsi="微软雅黑" w:cs="微软雅黑"/>
          <w:sz w:val="24"/>
        </w:rPr>
        <w:t>世</w:t>
      </w:r>
      <w:proofErr w:type="gramEnd"/>
      <w:r>
        <w:rPr>
          <w:rFonts w:ascii="微软雅黑" w:eastAsia="微软雅黑" w:hAnsi="微软雅黑" w:cs="微软雅黑" w:hint="eastAsia"/>
          <w:sz w:val="24"/>
        </w:rPr>
        <w:t>、</w:t>
      </w:r>
      <w:r>
        <w:rPr>
          <w:rFonts w:ascii="微软雅黑" w:eastAsia="微软雅黑" w:hAnsi="微软雅黑" w:cs="微软雅黑"/>
          <w:sz w:val="24"/>
        </w:rPr>
        <w:t>豪威</w:t>
      </w:r>
      <w:r>
        <w:rPr>
          <w:rFonts w:ascii="微软雅黑" w:eastAsia="微软雅黑" w:hAnsi="微软雅黑" w:cs="微软雅黑" w:hint="eastAsia"/>
          <w:sz w:val="24"/>
        </w:rPr>
        <w:t>、</w:t>
      </w:r>
      <w:proofErr w:type="gramStart"/>
      <w:r>
        <w:rPr>
          <w:rFonts w:ascii="微软雅黑" w:eastAsia="微软雅黑" w:hAnsi="微软雅黑" w:cs="微软雅黑" w:hint="eastAsia"/>
          <w:sz w:val="24"/>
        </w:rPr>
        <w:t>芯旺微、兆易</w:t>
      </w:r>
      <w:proofErr w:type="gramEnd"/>
      <w:r>
        <w:rPr>
          <w:rFonts w:ascii="微软雅黑" w:eastAsia="微软雅黑" w:hAnsi="微软雅黑" w:cs="微软雅黑" w:hint="eastAsia"/>
          <w:sz w:val="24"/>
        </w:rPr>
        <w:t>创新、紫光展锐、</w:t>
      </w:r>
      <w:r>
        <w:rPr>
          <w:rFonts w:ascii="微软雅黑" w:eastAsia="微软雅黑" w:hAnsi="微软雅黑" w:cs="微软雅黑"/>
          <w:sz w:val="24"/>
        </w:rPr>
        <w:t>紫光国芯</w:t>
      </w:r>
      <w:r>
        <w:rPr>
          <w:rFonts w:ascii="微软雅黑" w:eastAsia="微软雅黑" w:hAnsi="微软雅黑" w:cs="微软雅黑" w:hint="eastAsia"/>
          <w:sz w:val="24"/>
        </w:rPr>
        <w:t>、</w:t>
      </w:r>
      <w:r>
        <w:rPr>
          <w:rFonts w:ascii="微软雅黑" w:eastAsia="微软雅黑" w:hAnsi="微软雅黑" w:cs="微软雅黑"/>
          <w:sz w:val="24"/>
        </w:rPr>
        <w:t>华润微</w:t>
      </w:r>
      <w:r>
        <w:rPr>
          <w:rFonts w:ascii="微软雅黑" w:eastAsia="微软雅黑" w:hAnsi="微软雅黑" w:cs="微软雅黑" w:hint="eastAsia"/>
          <w:sz w:val="24"/>
        </w:rPr>
        <w:t>、</w:t>
      </w:r>
      <w:r>
        <w:rPr>
          <w:rFonts w:ascii="微软雅黑" w:eastAsia="微软雅黑" w:hAnsi="微软雅黑" w:cs="微软雅黑"/>
          <w:sz w:val="24"/>
        </w:rPr>
        <w:t>瑞发科</w:t>
      </w:r>
      <w:r>
        <w:rPr>
          <w:rFonts w:ascii="微软雅黑" w:eastAsia="微软雅黑" w:hAnsi="微软雅黑" w:cs="微软雅黑" w:hint="eastAsia"/>
          <w:sz w:val="24"/>
        </w:rPr>
        <w:t>、思瑞浦等单位的</w:t>
      </w:r>
      <w:r>
        <w:rPr>
          <w:rFonts w:ascii="微软雅黑" w:eastAsia="微软雅黑" w:hAnsi="微软雅黑" w:cs="微软雅黑" w:hint="eastAsia"/>
          <w:sz w:val="24"/>
        </w:rPr>
        <w:t>50</w:t>
      </w:r>
      <w:r>
        <w:rPr>
          <w:rFonts w:ascii="微软雅黑" w:eastAsia="微软雅黑" w:hAnsi="微软雅黑" w:cs="微软雅黑" w:hint="eastAsia"/>
          <w:sz w:val="24"/>
        </w:rPr>
        <w:t>名人员参会。</w:t>
      </w:r>
    </w:p>
    <w:p w14:paraId="539A2C06" w14:textId="77777777" w:rsidR="00E72B6A" w:rsidRDefault="00C95A6F">
      <w:pPr>
        <w:pStyle w:val="a3"/>
        <w:ind w:firstLine="480"/>
        <w:rPr>
          <w:rFonts w:ascii="微软雅黑" w:eastAsia="微软雅黑" w:hAnsi="微软雅黑" w:cs="微软雅黑"/>
          <w:sz w:val="24"/>
        </w:rPr>
      </w:pPr>
      <w:r>
        <w:rPr>
          <w:rFonts w:ascii="微软雅黑" w:eastAsia="微软雅黑" w:hAnsi="微软雅黑" w:cs="微软雅黑" w:hint="eastAsia"/>
          <w:sz w:val="24"/>
        </w:rPr>
        <w:t>会议集中讨论了《汽车芯片应用指南（</w:t>
      </w:r>
      <w:r>
        <w:rPr>
          <w:rFonts w:ascii="微软雅黑" w:eastAsia="微软雅黑" w:hAnsi="微软雅黑" w:cs="微软雅黑"/>
          <w:sz w:val="24"/>
        </w:rPr>
        <w:t>2022</w:t>
      </w:r>
      <w:r>
        <w:rPr>
          <w:rFonts w:ascii="微软雅黑" w:eastAsia="微软雅黑" w:hAnsi="微软雅黑" w:cs="微软雅黑" w:hint="eastAsia"/>
          <w:sz w:val="24"/>
        </w:rPr>
        <w:t>版）》大纲和各单位主要分工，并初步讨论了工作流程与机制。指南拟于</w:t>
      </w:r>
      <w:r>
        <w:rPr>
          <w:rFonts w:ascii="微软雅黑" w:eastAsia="微软雅黑" w:hAnsi="微软雅黑" w:cs="微软雅黑" w:hint="eastAsia"/>
          <w:sz w:val="24"/>
        </w:rPr>
        <w:t>3</w:t>
      </w:r>
      <w:r>
        <w:rPr>
          <w:rFonts w:ascii="微软雅黑" w:eastAsia="微软雅黑" w:hAnsi="微软雅黑" w:cs="微软雅黑" w:hint="eastAsia"/>
          <w:sz w:val="24"/>
        </w:rPr>
        <w:t>月启动编制，</w:t>
      </w:r>
      <w:r>
        <w:rPr>
          <w:rFonts w:ascii="微软雅黑" w:eastAsia="微软雅黑" w:hAnsi="微软雅黑" w:cs="微软雅黑"/>
          <w:sz w:val="24"/>
        </w:rPr>
        <w:t>8</w:t>
      </w:r>
      <w:r>
        <w:rPr>
          <w:rFonts w:ascii="微软雅黑" w:eastAsia="微软雅黑" w:hAnsi="微软雅黑" w:cs="微软雅黑" w:hint="eastAsia"/>
          <w:sz w:val="24"/>
        </w:rPr>
        <w:t>月底定稿。</w:t>
      </w:r>
      <w:r>
        <w:rPr>
          <w:rFonts w:ascii="微软雅黑" w:eastAsia="微软雅黑" w:hAnsi="微软雅黑" w:cs="微软雅黑" w:hint="eastAsia"/>
          <w:sz w:val="24"/>
        </w:rPr>
        <w:t xml:space="preserve"> </w:t>
      </w:r>
    </w:p>
    <w:p w14:paraId="5C97CF20" w14:textId="77777777" w:rsidR="00E72B6A" w:rsidRDefault="00C95A6F">
      <w:pPr>
        <w:spacing w:line="360" w:lineRule="auto"/>
        <w:outlineLvl w:val="1"/>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4.5</w:t>
      </w:r>
      <w:r>
        <w:rPr>
          <w:rFonts w:ascii="微软雅黑" w:eastAsia="微软雅黑" w:hAnsi="微软雅黑" w:cs="微软雅黑" w:hint="eastAsia"/>
          <w:b/>
          <w:color w:val="000000" w:themeColor="text1"/>
          <w:sz w:val="24"/>
        </w:rPr>
        <w:t>探索交通“中国芯”主题纪录片启动策划</w:t>
      </w:r>
      <w:r>
        <w:rPr>
          <w:rFonts w:ascii="微软雅黑" w:eastAsia="微软雅黑" w:hAnsi="微软雅黑" w:cs="微软雅黑" w:hint="eastAsia"/>
          <w:b/>
          <w:color w:val="000000" w:themeColor="text1"/>
          <w:sz w:val="24"/>
        </w:rPr>
        <w:t xml:space="preserve"> </w:t>
      </w:r>
    </w:p>
    <w:p w14:paraId="46F1DC83" w14:textId="77777777" w:rsidR="00E72B6A" w:rsidRDefault="00C95A6F">
      <w:pPr>
        <w:ind w:firstLineChars="200" w:firstLine="480"/>
        <w:rPr>
          <w:rFonts w:ascii="微软雅黑" w:eastAsia="微软雅黑" w:hAnsi="微软雅黑" w:cs="微软雅黑"/>
          <w:sz w:val="24"/>
        </w:rPr>
      </w:pPr>
      <w:r>
        <w:rPr>
          <w:rFonts w:ascii="微软雅黑" w:eastAsia="微软雅黑" w:hAnsi="微软雅黑" w:cs="微软雅黑" w:hint="eastAsia"/>
          <w:sz w:val="24"/>
        </w:rPr>
        <w:t>为了更好记录国产汽车芯片发展应用历程，汽车芯片联盟拟与中央电视台探索交通栏目，合作推出我国第</w:t>
      </w:r>
      <w:r>
        <w:rPr>
          <w:rFonts w:ascii="微软雅黑" w:eastAsia="微软雅黑" w:hAnsi="微软雅黑" w:cs="微软雅黑" w:hint="eastAsia"/>
          <w:sz w:val="24"/>
        </w:rPr>
        <w:t>1</w:t>
      </w:r>
      <w:r>
        <w:rPr>
          <w:rFonts w:ascii="微软雅黑" w:eastAsia="微软雅黑" w:hAnsi="微软雅黑" w:cs="微软雅黑" w:hint="eastAsia"/>
          <w:sz w:val="24"/>
        </w:rPr>
        <w:t>部汽车芯片主题纪录片。纪录片将按照汽车芯片分类标准，选取代表性国产汽车芯片企业，参与纪录片的拍摄。拟于</w:t>
      </w:r>
      <w:r>
        <w:rPr>
          <w:rFonts w:ascii="微软雅黑" w:eastAsia="微软雅黑" w:hAnsi="微软雅黑" w:cs="微软雅黑" w:hint="eastAsia"/>
          <w:sz w:val="24"/>
        </w:rPr>
        <w:t>3</w:t>
      </w:r>
      <w:r>
        <w:rPr>
          <w:rFonts w:ascii="微软雅黑" w:eastAsia="微软雅黑" w:hAnsi="微软雅黑" w:cs="微软雅黑" w:hint="eastAsia"/>
          <w:sz w:val="24"/>
        </w:rPr>
        <w:t>月份确认参拍企业，</w:t>
      </w:r>
      <w:r>
        <w:rPr>
          <w:rFonts w:ascii="微软雅黑" w:eastAsia="微软雅黑" w:hAnsi="微软雅黑" w:cs="微软雅黑" w:hint="eastAsia"/>
          <w:sz w:val="24"/>
        </w:rPr>
        <w:t>4</w:t>
      </w:r>
      <w:r>
        <w:rPr>
          <w:rFonts w:ascii="微软雅黑" w:eastAsia="微软雅黑" w:hAnsi="微软雅黑" w:cs="微软雅黑" w:hint="eastAsia"/>
          <w:sz w:val="24"/>
        </w:rPr>
        <w:t>月启动拍摄，</w:t>
      </w:r>
      <w:r>
        <w:rPr>
          <w:rFonts w:ascii="微软雅黑" w:eastAsia="微软雅黑" w:hAnsi="微软雅黑" w:cs="微软雅黑" w:hint="eastAsia"/>
          <w:sz w:val="24"/>
        </w:rPr>
        <w:t>7</w:t>
      </w:r>
      <w:r>
        <w:rPr>
          <w:rFonts w:ascii="微软雅黑" w:eastAsia="微软雅黑" w:hAnsi="微软雅黑" w:cs="微软雅黑" w:hint="eastAsia"/>
          <w:sz w:val="24"/>
        </w:rPr>
        <w:t>月份发布成片。纪录片将从公司形象、产品介绍、产品重要性、产品用途及公司对产业生态建设的作用等角度进行编导和拍摄。</w:t>
      </w:r>
    </w:p>
    <w:p w14:paraId="47A557EB" w14:textId="77777777" w:rsidR="00E72B6A" w:rsidRDefault="00C95A6F">
      <w:pPr>
        <w:pStyle w:val="1"/>
        <w:keepNext w:val="0"/>
        <w:keepLines w:val="0"/>
        <w:widowControl/>
        <w:spacing w:before="0" w:after="0" w:line="360" w:lineRule="auto"/>
        <w:jc w:val="left"/>
        <w:rPr>
          <w:rFonts w:ascii="微软雅黑" w:eastAsia="微软雅黑" w:hAnsi="微软雅黑" w:cs="微软雅黑"/>
          <w:color w:val="000000" w:themeColor="text1"/>
          <w:kern w:val="2"/>
          <w:sz w:val="24"/>
        </w:rPr>
      </w:pPr>
      <w:r>
        <w:rPr>
          <w:rFonts w:ascii="微软雅黑" w:eastAsia="微软雅黑" w:hAnsi="微软雅黑" w:cs="微软雅黑" w:hint="eastAsia"/>
          <w:color w:val="000000" w:themeColor="text1"/>
          <w:kern w:val="2"/>
          <w:sz w:val="24"/>
        </w:rPr>
        <w:t xml:space="preserve">4.6 </w:t>
      </w:r>
      <w:r>
        <w:rPr>
          <w:rFonts w:ascii="微软雅黑" w:eastAsia="微软雅黑" w:hAnsi="微软雅黑" w:cs="微软雅黑" w:hint="eastAsia"/>
          <w:color w:val="000000" w:themeColor="text1"/>
          <w:kern w:val="2"/>
          <w:sz w:val="24"/>
        </w:rPr>
        <w:t>北京国际汽车展览会及世界新能源汽车大会中国芯展区启动策划</w:t>
      </w:r>
    </w:p>
    <w:p w14:paraId="2D2AB368" w14:textId="77777777" w:rsidR="00E72B6A" w:rsidRDefault="00C95A6F">
      <w:pPr>
        <w:ind w:firstLineChars="200" w:firstLine="480"/>
        <w:rPr>
          <w:rFonts w:ascii="微软雅黑" w:eastAsia="微软雅黑" w:hAnsi="微软雅黑" w:cs="微软雅黑"/>
          <w:sz w:val="24"/>
        </w:rPr>
      </w:pPr>
      <w:r>
        <w:rPr>
          <w:rFonts w:ascii="微软雅黑" w:eastAsia="微软雅黑" w:hAnsi="微软雅黑" w:cs="微软雅黑" w:hint="eastAsia"/>
          <w:sz w:val="24"/>
        </w:rPr>
        <w:t>2022</w:t>
      </w:r>
      <w:r>
        <w:rPr>
          <w:rFonts w:ascii="微软雅黑" w:eastAsia="微软雅黑" w:hAnsi="微软雅黑" w:cs="微软雅黑" w:hint="eastAsia"/>
          <w:sz w:val="24"/>
        </w:rPr>
        <w:t>（第十七届）北京国际汽车展览会将于</w:t>
      </w:r>
      <w:r>
        <w:rPr>
          <w:rFonts w:ascii="微软雅黑" w:eastAsia="微软雅黑" w:hAnsi="微软雅黑" w:cs="微软雅黑" w:hint="eastAsia"/>
          <w:sz w:val="24"/>
        </w:rPr>
        <w:t>2022</w:t>
      </w:r>
      <w:r>
        <w:rPr>
          <w:rFonts w:ascii="微软雅黑" w:eastAsia="微软雅黑" w:hAnsi="微软雅黑" w:cs="微软雅黑" w:hint="eastAsia"/>
          <w:sz w:val="24"/>
        </w:rPr>
        <w:t>年</w:t>
      </w:r>
      <w:r>
        <w:rPr>
          <w:rFonts w:ascii="微软雅黑" w:eastAsia="微软雅黑" w:hAnsi="微软雅黑" w:cs="微软雅黑" w:hint="eastAsia"/>
          <w:sz w:val="24"/>
        </w:rPr>
        <w:t>4</w:t>
      </w:r>
      <w:r>
        <w:rPr>
          <w:rFonts w:ascii="微软雅黑" w:eastAsia="微软雅黑" w:hAnsi="微软雅黑" w:cs="微软雅黑" w:hint="eastAsia"/>
          <w:sz w:val="24"/>
        </w:rPr>
        <w:t>月</w:t>
      </w:r>
      <w:r>
        <w:rPr>
          <w:rFonts w:ascii="微软雅黑" w:eastAsia="微软雅黑" w:hAnsi="微软雅黑" w:cs="微软雅黑" w:hint="eastAsia"/>
          <w:sz w:val="24"/>
        </w:rPr>
        <w:t>21</w:t>
      </w:r>
      <w:r>
        <w:rPr>
          <w:rFonts w:ascii="微软雅黑" w:eastAsia="微软雅黑" w:hAnsi="微软雅黑" w:cs="微软雅黑" w:hint="eastAsia"/>
          <w:sz w:val="24"/>
        </w:rPr>
        <w:t>日—</w:t>
      </w:r>
      <w:r>
        <w:rPr>
          <w:rFonts w:ascii="微软雅黑" w:eastAsia="微软雅黑" w:hAnsi="微软雅黑" w:cs="微软雅黑" w:hint="eastAsia"/>
          <w:sz w:val="24"/>
        </w:rPr>
        <w:t>4</w:t>
      </w:r>
      <w:r>
        <w:rPr>
          <w:rFonts w:ascii="微软雅黑" w:eastAsia="微软雅黑" w:hAnsi="微软雅黑" w:cs="微软雅黑" w:hint="eastAsia"/>
          <w:sz w:val="24"/>
        </w:rPr>
        <w:t>月</w:t>
      </w:r>
      <w:r>
        <w:rPr>
          <w:rFonts w:ascii="微软雅黑" w:eastAsia="微软雅黑" w:hAnsi="微软雅黑" w:cs="微软雅黑" w:hint="eastAsia"/>
          <w:sz w:val="24"/>
        </w:rPr>
        <w:t>30</w:t>
      </w:r>
      <w:r>
        <w:rPr>
          <w:rFonts w:ascii="微软雅黑" w:eastAsia="微软雅黑" w:hAnsi="微软雅黑" w:cs="微软雅黑" w:hint="eastAsia"/>
          <w:sz w:val="24"/>
        </w:rPr>
        <w:t>日在北京中国国际展览中心新馆</w:t>
      </w:r>
      <w:r>
        <w:rPr>
          <w:rFonts w:ascii="微软雅黑" w:eastAsia="微软雅黑" w:hAnsi="微软雅黑" w:cs="微软雅黑" w:hint="eastAsia"/>
          <w:sz w:val="24"/>
        </w:rPr>
        <w:t>和中国国际展览中心老馆同时举行。按照惯例，新馆主要展示国内外乘用车、商用车，老馆主要展示国内外汽车零部件及相关产品。本次，中国汽车芯片联盟整合汽车芯片行业需求，在北京中国国际展览中心新馆（主馆）申请规划区域用于建设“中国芯”展区，为优秀国产芯片企业与众</w:t>
      </w:r>
      <w:r>
        <w:rPr>
          <w:rFonts w:ascii="微软雅黑" w:eastAsia="微软雅黑" w:hAnsi="微软雅黑" w:cs="微软雅黑" w:hint="eastAsia"/>
          <w:sz w:val="24"/>
        </w:rPr>
        <w:lastRenderedPageBreak/>
        <w:t>多主机厂同场展示，进行品牌推广提供优质平台。目前，参展芯片企业征集工作正在有序进行。</w:t>
      </w:r>
    </w:p>
    <w:p w14:paraId="5A3158DF" w14:textId="77777777" w:rsidR="00E72B6A" w:rsidRDefault="00C95A6F">
      <w:pPr>
        <w:ind w:firstLineChars="200" w:firstLine="480"/>
        <w:rPr>
          <w:rFonts w:ascii="微软雅黑" w:eastAsia="微软雅黑" w:hAnsi="微软雅黑" w:cs="微软雅黑"/>
          <w:sz w:val="24"/>
        </w:rPr>
      </w:pPr>
      <w:r>
        <w:rPr>
          <w:rFonts w:ascii="微软雅黑" w:eastAsia="微软雅黑" w:hAnsi="微软雅黑" w:cs="微软雅黑" w:hint="eastAsia"/>
          <w:sz w:val="24"/>
        </w:rPr>
        <w:t>2022</w:t>
      </w:r>
      <w:r>
        <w:rPr>
          <w:rFonts w:ascii="微软雅黑" w:eastAsia="微软雅黑" w:hAnsi="微软雅黑" w:cs="微软雅黑" w:hint="eastAsia"/>
          <w:sz w:val="24"/>
        </w:rPr>
        <w:t>年</w:t>
      </w:r>
      <w:r>
        <w:rPr>
          <w:rFonts w:ascii="微软雅黑" w:eastAsia="微软雅黑" w:hAnsi="微软雅黑" w:cs="微软雅黑" w:hint="eastAsia"/>
          <w:sz w:val="24"/>
        </w:rPr>
        <w:t>6</w:t>
      </w:r>
      <w:r>
        <w:rPr>
          <w:rFonts w:ascii="微软雅黑" w:eastAsia="微软雅黑" w:hAnsi="微软雅黑" w:cs="微软雅黑" w:hint="eastAsia"/>
          <w:sz w:val="24"/>
        </w:rPr>
        <w:t>月，世界新能源汽车大会（</w:t>
      </w:r>
      <w:r>
        <w:rPr>
          <w:rFonts w:ascii="微软雅黑" w:eastAsia="微软雅黑" w:hAnsi="微软雅黑" w:cs="微软雅黑" w:hint="eastAsia"/>
          <w:sz w:val="24"/>
        </w:rPr>
        <w:t>WNEVC</w:t>
      </w:r>
      <w:r>
        <w:rPr>
          <w:rFonts w:ascii="微软雅黑" w:eastAsia="微软雅黑" w:hAnsi="微软雅黑" w:cs="微软雅黑" w:hint="eastAsia"/>
          <w:sz w:val="24"/>
        </w:rPr>
        <w:t>）将在海南召开，中国汽车芯片联盟策划牵头“中国芯”展区，旨在整体展示自主汽车芯片近两年的研发成果，为行业共同交流探讨汽车芯片技术</w:t>
      </w:r>
      <w:r>
        <w:rPr>
          <w:rFonts w:ascii="微软雅黑" w:eastAsia="微软雅黑" w:hAnsi="微软雅黑" w:cs="微软雅黑" w:hint="eastAsia"/>
          <w:sz w:val="24"/>
        </w:rPr>
        <w:t>创新，促进国产芯片与新能源汽车的技术融合提供平台。目前，已启动各单位参展意向征集工作。</w:t>
      </w:r>
      <w:r>
        <w:rPr>
          <w:rFonts w:ascii="微软雅黑" w:eastAsia="微软雅黑" w:hAnsi="微软雅黑" w:cs="微软雅黑" w:hint="eastAsia"/>
          <w:sz w:val="24"/>
        </w:rPr>
        <w:t xml:space="preserve"> </w:t>
      </w:r>
    </w:p>
    <w:p w14:paraId="322B56C7" w14:textId="77777777" w:rsidR="00E72B6A" w:rsidRDefault="00E72B6A">
      <w:pPr>
        <w:spacing w:line="360" w:lineRule="auto"/>
        <w:ind w:firstLineChars="200" w:firstLine="480"/>
        <w:rPr>
          <w:rFonts w:ascii="微软雅黑" w:eastAsia="微软雅黑" w:hAnsi="微软雅黑" w:cs="微软雅黑"/>
          <w:sz w:val="24"/>
        </w:rPr>
      </w:pPr>
    </w:p>
    <w:p w14:paraId="43ACDC1F" w14:textId="77777777" w:rsidR="00E72B6A" w:rsidRDefault="00E72B6A">
      <w:pPr>
        <w:spacing w:line="360" w:lineRule="auto"/>
        <w:ind w:firstLineChars="200" w:firstLine="480"/>
        <w:rPr>
          <w:rFonts w:ascii="微软雅黑" w:eastAsia="微软雅黑" w:hAnsi="微软雅黑" w:cs="微软雅黑"/>
          <w:sz w:val="24"/>
        </w:rPr>
      </w:pPr>
    </w:p>
    <w:p w14:paraId="59856435" w14:textId="77777777" w:rsidR="00E72B6A" w:rsidRDefault="00E72B6A">
      <w:pPr>
        <w:spacing w:line="360" w:lineRule="auto"/>
        <w:ind w:firstLineChars="200" w:firstLine="480"/>
        <w:rPr>
          <w:rFonts w:ascii="微软雅黑" w:eastAsia="微软雅黑" w:hAnsi="微软雅黑" w:cs="微软雅黑"/>
          <w:sz w:val="24"/>
        </w:rPr>
      </w:pPr>
    </w:p>
    <w:p w14:paraId="6D622203" w14:textId="77777777" w:rsidR="00E72B6A" w:rsidRDefault="00E72B6A">
      <w:pPr>
        <w:spacing w:line="360" w:lineRule="auto"/>
        <w:ind w:firstLineChars="200" w:firstLine="480"/>
        <w:rPr>
          <w:rFonts w:ascii="微软雅黑" w:eastAsia="微软雅黑" w:hAnsi="微软雅黑" w:cs="微软雅黑"/>
          <w:sz w:val="24"/>
        </w:rPr>
      </w:pPr>
    </w:p>
    <w:p w14:paraId="68BFC858" w14:textId="77777777" w:rsidR="00E72B6A" w:rsidRDefault="00E72B6A">
      <w:pPr>
        <w:spacing w:line="360" w:lineRule="auto"/>
        <w:ind w:firstLineChars="200" w:firstLine="480"/>
        <w:rPr>
          <w:rFonts w:ascii="微软雅黑" w:eastAsia="微软雅黑" w:hAnsi="微软雅黑" w:cs="微软雅黑"/>
          <w:sz w:val="24"/>
        </w:rPr>
      </w:pPr>
    </w:p>
    <w:p w14:paraId="2075D088" w14:textId="77777777" w:rsidR="00E72B6A" w:rsidRDefault="00E72B6A">
      <w:pPr>
        <w:spacing w:line="360" w:lineRule="auto"/>
        <w:ind w:firstLineChars="200" w:firstLine="480"/>
        <w:rPr>
          <w:rFonts w:ascii="微软雅黑" w:eastAsia="微软雅黑" w:hAnsi="微软雅黑" w:cs="微软雅黑"/>
          <w:sz w:val="24"/>
        </w:rPr>
      </w:pPr>
    </w:p>
    <w:p w14:paraId="62CDAED8" w14:textId="77777777" w:rsidR="00E72B6A" w:rsidRDefault="00E72B6A">
      <w:pPr>
        <w:spacing w:line="360" w:lineRule="auto"/>
        <w:ind w:firstLineChars="200" w:firstLine="480"/>
        <w:rPr>
          <w:rFonts w:ascii="微软雅黑" w:eastAsia="微软雅黑" w:hAnsi="微软雅黑" w:cs="微软雅黑"/>
          <w:sz w:val="24"/>
        </w:rPr>
      </w:pPr>
    </w:p>
    <w:p w14:paraId="07B99294" w14:textId="77777777" w:rsidR="00E72B6A" w:rsidRDefault="00E72B6A">
      <w:pPr>
        <w:spacing w:line="360" w:lineRule="auto"/>
        <w:ind w:firstLineChars="200" w:firstLine="480"/>
        <w:rPr>
          <w:rFonts w:ascii="微软雅黑" w:eastAsia="微软雅黑" w:hAnsi="微软雅黑" w:cs="微软雅黑"/>
          <w:sz w:val="24"/>
        </w:rPr>
      </w:pPr>
    </w:p>
    <w:p w14:paraId="7538DFC6" w14:textId="77777777" w:rsidR="00E72B6A" w:rsidRDefault="00E72B6A">
      <w:pPr>
        <w:spacing w:line="360" w:lineRule="auto"/>
        <w:ind w:firstLineChars="200" w:firstLine="480"/>
        <w:rPr>
          <w:rFonts w:ascii="微软雅黑" w:eastAsia="微软雅黑" w:hAnsi="微软雅黑" w:cs="微软雅黑"/>
          <w:sz w:val="24"/>
        </w:rPr>
      </w:pPr>
    </w:p>
    <w:p w14:paraId="21EDAEFC" w14:textId="77777777" w:rsidR="00E72B6A" w:rsidRDefault="00E72B6A">
      <w:pPr>
        <w:spacing w:line="360" w:lineRule="auto"/>
        <w:ind w:firstLineChars="200" w:firstLine="480"/>
        <w:rPr>
          <w:rFonts w:ascii="微软雅黑" w:eastAsia="微软雅黑" w:hAnsi="微软雅黑" w:cs="微软雅黑"/>
          <w:sz w:val="24"/>
        </w:rPr>
      </w:pPr>
    </w:p>
    <w:p w14:paraId="365EBD5C" w14:textId="77777777" w:rsidR="00E72B6A" w:rsidRDefault="00E72B6A">
      <w:pPr>
        <w:spacing w:line="360" w:lineRule="auto"/>
        <w:ind w:firstLineChars="200" w:firstLine="480"/>
        <w:rPr>
          <w:rFonts w:ascii="微软雅黑" w:eastAsia="微软雅黑" w:hAnsi="微软雅黑" w:cs="微软雅黑"/>
          <w:sz w:val="24"/>
        </w:rPr>
      </w:pPr>
    </w:p>
    <w:p w14:paraId="6B9334A8" w14:textId="77777777" w:rsidR="00E72B6A" w:rsidRDefault="00E72B6A">
      <w:pPr>
        <w:spacing w:line="360" w:lineRule="auto"/>
        <w:ind w:firstLineChars="200" w:firstLine="480"/>
        <w:rPr>
          <w:rFonts w:ascii="微软雅黑" w:eastAsia="微软雅黑" w:hAnsi="微软雅黑" w:cs="微软雅黑"/>
          <w:sz w:val="24"/>
        </w:rPr>
      </w:pPr>
    </w:p>
    <w:p w14:paraId="095800C1" w14:textId="77777777" w:rsidR="00E72B6A" w:rsidRDefault="00E72B6A">
      <w:pPr>
        <w:spacing w:line="360" w:lineRule="auto"/>
        <w:ind w:firstLineChars="200" w:firstLine="480"/>
        <w:rPr>
          <w:rFonts w:ascii="微软雅黑" w:eastAsia="微软雅黑" w:hAnsi="微软雅黑" w:cs="微软雅黑"/>
          <w:sz w:val="24"/>
        </w:rPr>
      </w:pPr>
    </w:p>
    <w:p w14:paraId="10219900" w14:textId="77777777" w:rsidR="00E72B6A" w:rsidRDefault="00E72B6A">
      <w:pPr>
        <w:spacing w:line="360" w:lineRule="auto"/>
        <w:ind w:firstLineChars="200" w:firstLine="480"/>
        <w:rPr>
          <w:rFonts w:ascii="微软雅黑" w:eastAsia="微软雅黑" w:hAnsi="微软雅黑" w:cs="微软雅黑"/>
          <w:sz w:val="24"/>
        </w:rPr>
      </w:pPr>
    </w:p>
    <w:p w14:paraId="73F740E8" w14:textId="77777777" w:rsidR="00E72B6A" w:rsidRDefault="00E72B6A">
      <w:pPr>
        <w:spacing w:line="360" w:lineRule="auto"/>
        <w:ind w:firstLineChars="200" w:firstLine="480"/>
        <w:rPr>
          <w:rFonts w:ascii="微软雅黑" w:eastAsia="微软雅黑" w:hAnsi="微软雅黑" w:cs="微软雅黑"/>
          <w:sz w:val="24"/>
        </w:rPr>
      </w:pPr>
    </w:p>
    <w:p w14:paraId="6F81EF0D" w14:textId="77777777" w:rsidR="00E72B6A" w:rsidRDefault="00E72B6A">
      <w:pPr>
        <w:spacing w:line="360" w:lineRule="auto"/>
        <w:ind w:firstLineChars="200" w:firstLine="480"/>
        <w:rPr>
          <w:rFonts w:ascii="微软雅黑" w:eastAsia="微软雅黑" w:hAnsi="微软雅黑" w:cs="微软雅黑"/>
          <w:sz w:val="24"/>
        </w:rPr>
      </w:pPr>
    </w:p>
    <w:p w14:paraId="66BCBFC7" w14:textId="77777777" w:rsidR="00E72B6A" w:rsidRDefault="00E72B6A">
      <w:pPr>
        <w:spacing w:line="360" w:lineRule="auto"/>
        <w:rPr>
          <w:rFonts w:ascii="微软雅黑" w:eastAsia="微软雅黑" w:hAnsi="微软雅黑" w:cs="微软雅黑"/>
          <w:b/>
          <w:bCs/>
          <w:color w:val="333333"/>
          <w:spacing w:val="8"/>
          <w:sz w:val="84"/>
          <w:szCs w:val="84"/>
          <w:shd w:val="clear" w:color="auto" w:fill="FFFFFF"/>
        </w:rPr>
      </w:pPr>
    </w:p>
    <w:p w14:paraId="72163172" w14:textId="77777777" w:rsidR="00E72B6A" w:rsidRDefault="00E72B6A">
      <w:pPr>
        <w:spacing w:line="360" w:lineRule="auto"/>
      </w:pPr>
    </w:p>
    <w:p w14:paraId="5873E1CA" w14:textId="77777777" w:rsidR="00E72B6A" w:rsidRDefault="00C95A6F">
      <w:pPr>
        <w:spacing w:line="360" w:lineRule="auto"/>
      </w:pPr>
      <w:r>
        <w:rPr>
          <w:rFonts w:hint="eastAsia"/>
          <w:noProof/>
        </w:rPr>
        <w:drawing>
          <wp:anchor distT="0" distB="0" distL="114300" distR="114300" simplePos="0" relativeHeight="251663360" behindDoc="0" locked="0" layoutInCell="1" allowOverlap="1" wp14:anchorId="1365E0BC" wp14:editId="466B49AA">
            <wp:simplePos x="0" y="0"/>
            <wp:positionH relativeFrom="column">
              <wp:posOffset>-1183640</wp:posOffset>
            </wp:positionH>
            <wp:positionV relativeFrom="paragraph">
              <wp:posOffset>-1127125</wp:posOffset>
            </wp:positionV>
            <wp:extent cx="7599680" cy="10739755"/>
            <wp:effectExtent l="0" t="0" r="1270" b="4445"/>
            <wp:wrapNone/>
            <wp:docPr id="6" name="图片 6" descr="资源 14@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源 14@10x"/>
                    <pic:cNvPicPr>
                      <a:picLocks noChangeAspect="1"/>
                    </pic:cNvPicPr>
                  </pic:nvPicPr>
                  <pic:blipFill>
                    <a:blip r:embed="rId15"/>
                    <a:stretch>
                      <a:fillRect/>
                    </a:stretch>
                  </pic:blipFill>
                  <pic:spPr>
                    <a:xfrm>
                      <a:off x="0" y="0"/>
                      <a:ext cx="7599680" cy="10739755"/>
                    </a:xfrm>
                    <a:prstGeom prst="rect">
                      <a:avLst/>
                    </a:prstGeom>
                  </pic:spPr>
                </pic:pic>
              </a:graphicData>
            </a:graphic>
          </wp:anchor>
        </w:drawing>
      </w:r>
    </w:p>
    <w:sectPr w:rsidR="00E72B6A">
      <w:headerReference w:type="default" r:id="rId16"/>
      <w:footerReference w:type="default" r:id="rId17"/>
      <w:pgSz w:w="11906" w:h="16838"/>
      <w:pgMar w:top="1803" w:right="1800" w:bottom="1803"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415D" w14:textId="77777777" w:rsidR="00C95A6F" w:rsidRDefault="00C95A6F">
      <w:r>
        <w:separator/>
      </w:r>
    </w:p>
  </w:endnote>
  <w:endnote w:type="continuationSeparator" w:id="0">
    <w:p w14:paraId="0C73A612" w14:textId="77777777" w:rsidR="00C95A6F" w:rsidRDefault="00C9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4A6233-2FC7-43F8-98FC-FADBA6033521}"/>
    <w:embedBold r:id="rId2" w:fontKey="{F704C8CE-4775-45F6-8840-BF1F85119D54}"/>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3" w:subsetted="1" w:fontKey="{06708F64-A6C6-466D-84EF-9FADA60F1A36}"/>
    <w:embedBold r:id="rId4" w:subsetted="1" w:fontKey="{5A328B08-1BC5-4B08-A3F0-32FBB0A06C4C}"/>
  </w:font>
  <w:font w:name="方正仿宋_GB2312">
    <w:altName w:val="仿宋"/>
    <w:charset w:val="86"/>
    <w:family w:val="auto"/>
    <w:pitch w:val="default"/>
    <w:embedRegular r:id="rId5" w:subsetted="1" w:fontKey="{04A6010A-1B22-453B-B3E5-ADA546920D1F}"/>
    <w:embedBold r:id="rId6" w:subsetted="1" w:fontKey="{57A89C62-9AE7-46E1-BC1B-7636898A1D6B}"/>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10DC" w14:textId="77777777" w:rsidR="00E72B6A" w:rsidRDefault="00C95A6F">
    <w:pPr>
      <w:pStyle w:val="a4"/>
    </w:pPr>
    <w:r>
      <w:rPr>
        <w:noProof/>
      </w:rPr>
      <mc:AlternateContent>
        <mc:Choice Requires="wps">
          <w:drawing>
            <wp:anchor distT="0" distB="0" distL="114300" distR="114300" simplePos="0" relativeHeight="251662336" behindDoc="0" locked="0" layoutInCell="1" allowOverlap="1" wp14:anchorId="5A01F2A6" wp14:editId="17C6BD2C">
              <wp:simplePos x="0" y="0"/>
              <wp:positionH relativeFrom="margin">
                <wp:posOffset>5744845</wp:posOffset>
              </wp:positionH>
              <wp:positionV relativeFrom="paragraph">
                <wp:posOffset>163830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78BA4" w14:textId="77777777" w:rsidR="00E72B6A" w:rsidRDefault="00C95A6F">
                          <w:pPr>
                            <w:pStyle w:val="a4"/>
                            <w:rPr>
                              <w:rFonts w:ascii="微软雅黑" w:eastAsia="微软雅黑" w:hAnsi="微软雅黑" w:cs="微软雅黑"/>
                              <w:color w:val="FFFFFF" w:themeColor="background1"/>
                              <w:sz w:val="28"/>
                              <w:szCs w:val="28"/>
                            </w:rPr>
                          </w:pPr>
                          <w:r>
                            <w:rPr>
                              <w:rFonts w:ascii="微软雅黑" w:eastAsia="微软雅黑" w:hAnsi="微软雅黑" w:cs="微软雅黑" w:hint="eastAsia"/>
                              <w:color w:val="FFFFFF" w:themeColor="background1"/>
                              <w:sz w:val="28"/>
                              <w:szCs w:val="28"/>
                            </w:rPr>
                            <w:fldChar w:fldCharType="begin"/>
                          </w:r>
                          <w:r>
                            <w:rPr>
                              <w:rFonts w:ascii="微软雅黑" w:eastAsia="微软雅黑" w:hAnsi="微软雅黑" w:cs="微软雅黑" w:hint="eastAsia"/>
                              <w:color w:val="FFFFFF" w:themeColor="background1"/>
                              <w:sz w:val="28"/>
                              <w:szCs w:val="28"/>
                            </w:rPr>
                            <w:instrText xml:space="preserve"> PAGE  \* MERGEFORMAT </w:instrText>
                          </w:r>
                          <w:r>
                            <w:rPr>
                              <w:rFonts w:ascii="微软雅黑" w:eastAsia="微软雅黑" w:hAnsi="微软雅黑" w:cs="微软雅黑" w:hint="eastAsia"/>
                              <w:color w:val="FFFFFF" w:themeColor="background1"/>
                              <w:sz w:val="28"/>
                              <w:szCs w:val="28"/>
                            </w:rPr>
                            <w:fldChar w:fldCharType="separate"/>
                          </w:r>
                          <w:r>
                            <w:rPr>
                              <w:rFonts w:ascii="微软雅黑" w:eastAsia="微软雅黑" w:hAnsi="微软雅黑" w:cs="微软雅黑" w:hint="eastAsia"/>
                              <w:color w:val="FFFFFF" w:themeColor="background1"/>
                              <w:sz w:val="28"/>
                              <w:szCs w:val="28"/>
                            </w:rPr>
                            <w:t>1</w:t>
                          </w:r>
                          <w:r>
                            <w:rPr>
                              <w:rFonts w:ascii="微软雅黑" w:eastAsia="微软雅黑" w:hAnsi="微软雅黑" w:cs="微软雅黑" w:hint="eastAsia"/>
                              <w:color w:val="FFFFFF" w:themeColor="background1"/>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01F2A6" id="_x0000_t202" coordsize="21600,21600" o:spt="202" path="m,l,21600r21600,l21600,xe">
              <v:stroke joinstyle="miter"/>
              <v:path gradientshapeok="t" o:connecttype="rect"/>
            </v:shapetype>
            <v:shape id="文本框 3" o:spid="_x0000_s1035" type="#_x0000_t202" style="position:absolute;margin-left:452.35pt;margin-top:12.9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" filled="f" stroked="f" strokeweight=".5pt">
              <v:textbox style="mso-fit-shape-to-text:t" inset="0,0,0,0">
                <w:txbxContent>
                  <w:p w14:paraId="61678BA4" w14:textId="77777777" w:rsidR="00E72B6A" w:rsidRDefault="00C95A6F">
                    <w:pPr>
                      <w:pStyle w:val="a4"/>
                      <w:rPr>
                        <w:rFonts w:ascii="微软雅黑" w:eastAsia="微软雅黑" w:hAnsi="微软雅黑" w:cs="微软雅黑"/>
                        <w:color w:val="FFFFFF" w:themeColor="background1"/>
                        <w:sz w:val="28"/>
                        <w:szCs w:val="28"/>
                      </w:rPr>
                    </w:pPr>
                    <w:r>
                      <w:rPr>
                        <w:rFonts w:ascii="微软雅黑" w:eastAsia="微软雅黑" w:hAnsi="微软雅黑" w:cs="微软雅黑" w:hint="eastAsia"/>
                        <w:color w:val="FFFFFF" w:themeColor="background1"/>
                        <w:sz w:val="28"/>
                        <w:szCs w:val="28"/>
                      </w:rPr>
                      <w:fldChar w:fldCharType="begin"/>
                    </w:r>
                    <w:r>
                      <w:rPr>
                        <w:rFonts w:ascii="微软雅黑" w:eastAsia="微软雅黑" w:hAnsi="微软雅黑" w:cs="微软雅黑" w:hint="eastAsia"/>
                        <w:color w:val="FFFFFF" w:themeColor="background1"/>
                        <w:sz w:val="28"/>
                        <w:szCs w:val="28"/>
                      </w:rPr>
                      <w:instrText xml:space="preserve"> PAGE  \* MERGEFORMAT </w:instrText>
                    </w:r>
                    <w:r>
                      <w:rPr>
                        <w:rFonts w:ascii="微软雅黑" w:eastAsia="微软雅黑" w:hAnsi="微软雅黑" w:cs="微软雅黑" w:hint="eastAsia"/>
                        <w:color w:val="FFFFFF" w:themeColor="background1"/>
                        <w:sz w:val="28"/>
                        <w:szCs w:val="28"/>
                      </w:rPr>
                      <w:fldChar w:fldCharType="separate"/>
                    </w:r>
                    <w:r>
                      <w:rPr>
                        <w:rFonts w:ascii="微软雅黑" w:eastAsia="微软雅黑" w:hAnsi="微软雅黑" w:cs="微软雅黑" w:hint="eastAsia"/>
                        <w:color w:val="FFFFFF" w:themeColor="background1"/>
                        <w:sz w:val="28"/>
                        <w:szCs w:val="28"/>
                      </w:rPr>
                      <w:t>1</w:t>
                    </w:r>
                    <w:r>
                      <w:rPr>
                        <w:rFonts w:ascii="微软雅黑" w:eastAsia="微软雅黑" w:hAnsi="微软雅黑" w:cs="微软雅黑" w:hint="eastAsia"/>
                        <w:color w:val="FFFFFF" w:themeColor="background1"/>
                        <w:sz w:val="28"/>
                        <w:szCs w:val="28"/>
                      </w:rPr>
                      <w:fldChar w:fldCharType="end"/>
                    </w:r>
                  </w:p>
                </w:txbxContent>
              </v:textbox>
              <w10:wrap anchorx="margin"/>
            </v:shape>
          </w:pict>
        </mc:Fallback>
      </mc:AlternateContent>
    </w:r>
    <w:r>
      <w:rPr>
        <w:rFonts w:hint="eastAsia"/>
        <w:noProof/>
      </w:rPr>
      <w:drawing>
        <wp:anchor distT="0" distB="0" distL="114300" distR="114300" simplePos="0" relativeHeight="251661312" behindDoc="1" locked="0" layoutInCell="1" allowOverlap="1" wp14:anchorId="3E5405EB" wp14:editId="3873E668">
          <wp:simplePos x="0" y="0"/>
          <wp:positionH relativeFrom="column">
            <wp:posOffset>-1142365</wp:posOffset>
          </wp:positionH>
          <wp:positionV relativeFrom="paragraph">
            <wp:posOffset>-147955</wp:posOffset>
          </wp:positionV>
          <wp:extent cx="7594600" cy="919480"/>
          <wp:effectExtent l="0" t="0" r="6350" b="13970"/>
          <wp:wrapNone/>
          <wp:docPr id="2" name="图片 2" descr="G:\桌面\10x\资源 4@10x.png资源 4@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桌面\10x\资源 4@10x.png资源 4@10x"/>
                  <pic:cNvPicPr>
                    <a:picLocks noChangeAspect="1"/>
                  </pic:cNvPicPr>
                </pic:nvPicPr>
                <pic:blipFill>
                  <a:blip r:embed="rId1"/>
                  <a:srcRect/>
                  <a:stretch>
                    <a:fillRect/>
                  </a:stretch>
                </pic:blipFill>
                <pic:spPr>
                  <a:xfrm>
                    <a:off x="0" y="0"/>
                    <a:ext cx="7594600" cy="9194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E444" w14:textId="77777777" w:rsidR="00C95A6F" w:rsidRDefault="00C95A6F">
      <w:r>
        <w:separator/>
      </w:r>
    </w:p>
  </w:footnote>
  <w:footnote w:type="continuationSeparator" w:id="0">
    <w:p w14:paraId="6B13BC04" w14:textId="77777777" w:rsidR="00C95A6F" w:rsidRDefault="00C95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771C" w14:textId="77777777" w:rsidR="00E72B6A" w:rsidRDefault="00C95A6F">
    <w:pPr>
      <w:pStyle w:val="a5"/>
    </w:pPr>
    <w:r>
      <w:rPr>
        <w:rFonts w:hint="eastAsia"/>
        <w:noProof/>
      </w:rPr>
      <w:drawing>
        <wp:anchor distT="0" distB="0" distL="114300" distR="114300" simplePos="0" relativeHeight="251660288" behindDoc="1" locked="0" layoutInCell="1" allowOverlap="1" wp14:anchorId="6DFF5B0A" wp14:editId="78546DB7">
          <wp:simplePos x="0" y="0"/>
          <wp:positionH relativeFrom="column">
            <wp:posOffset>-1143000</wp:posOffset>
          </wp:positionH>
          <wp:positionV relativeFrom="paragraph">
            <wp:posOffset>-548640</wp:posOffset>
          </wp:positionV>
          <wp:extent cx="7581265" cy="917575"/>
          <wp:effectExtent l="0" t="0" r="635" b="15875"/>
          <wp:wrapNone/>
          <wp:docPr id="1" name="图片 1" descr="G:\桌面\10x\资源 3@10x.png资源 3@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桌面\10x\资源 3@10x.png资源 3@10x"/>
                  <pic:cNvPicPr>
                    <a:picLocks noChangeAspect="1"/>
                  </pic:cNvPicPr>
                </pic:nvPicPr>
                <pic:blipFill>
                  <a:blip r:embed="rId1"/>
                  <a:srcRect/>
                  <a:stretch>
                    <a:fillRect/>
                  </a:stretch>
                </pic:blipFill>
                <pic:spPr>
                  <a:xfrm>
                    <a:off x="0" y="0"/>
                    <a:ext cx="7581265" cy="917575"/>
                  </a:xfrm>
                  <a:prstGeom prst="rect">
                    <a:avLst/>
                  </a:prstGeom>
                </pic:spPr>
              </pic:pic>
            </a:graphicData>
          </a:graphic>
        </wp:anchor>
      </w:drawing>
    </w:r>
  </w:p>
  <w:p w14:paraId="2A334A02" w14:textId="77777777" w:rsidR="00E72B6A" w:rsidRDefault="00E72B6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972AC"/>
    <w:multiLevelType w:val="multilevel"/>
    <w:tmpl w:val="551972AC"/>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82F5302"/>
    <w:rsid w:val="00397869"/>
    <w:rsid w:val="0050794C"/>
    <w:rsid w:val="006D1AAC"/>
    <w:rsid w:val="00C95A6F"/>
    <w:rsid w:val="00D24E7F"/>
    <w:rsid w:val="00E05A66"/>
    <w:rsid w:val="00E72B6A"/>
    <w:rsid w:val="00F16B10"/>
    <w:rsid w:val="01951301"/>
    <w:rsid w:val="04B43BEB"/>
    <w:rsid w:val="09857555"/>
    <w:rsid w:val="0A1360CD"/>
    <w:rsid w:val="0FB029A1"/>
    <w:rsid w:val="10E27729"/>
    <w:rsid w:val="14B85F97"/>
    <w:rsid w:val="1BAC5327"/>
    <w:rsid w:val="222017A3"/>
    <w:rsid w:val="24106BC7"/>
    <w:rsid w:val="242951DA"/>
    <w:rsid w:val="24803A8F"/>
    <w:rsid w:val="27B1682B"/>
    <w:rsid w:val="2A4E65B1"/>
    <w:rsid w:val="2D2E6EEE"/>
    <w:rsid w:val="2F7923EC"/>
    <w:rsid w:val="3A9E489D"/>
    <w:rsid w:val="3D5164B4"/>
    <w:rsid w:val="3F171AAF"/>
    <w:rsid w:val="451409AC"/>
    <w:rsid w:val="45B86D7E"/>
    <w:rsid w:val="4841689B"/>
    <w:rsid w:val="49CB0699"/>
    <w:rsid w:val="4F2A1A96"/>
    <w:rsid w:val="50851DA5"/>
    <w:rsid w:val="53337787"/>
    <w:rsid w:val="582F5302"/>
    <w:rsid w:val="58C166E2"/>
    <w:rsid w:val="62BD4069"/>
    <w:rsid w:val="64B27A42"/>
    <w:rsid w:val="655842F2"/>
    <w:rsid w:val="6592006F"/>
    <w:rsid w:val="66326577"/>
    <w:rsid w:val="6995648E"/>
    <w:rsid w:val="6ADD32C1"/>
    <w:rsid w:val="6BB5113C"/>
    <w:rsid w:val="6F7535A3"/>
    <w:rsid w:val="6F814F27"/>
    <w:rsid w:val="71DD0B1A"/>
    <w:rsid w:val="757454D1"/>
    <w:rsid w:val="7A484BB4"/>
    <w:rsid w:val="7B4C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9C5F8"/>
  <w15:docId w15:val="{3223BC07-7E4E-4654-AA16-967B8788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WPSOffice1">
    <w:name w:val="WPSOffice手动目录 1"/>
    <w:qFormat/>
  </w:style>
  <w:style w:type="paragraph" w:customStyle="1" w:styleId="WPSOffice2">
    <w:name w:val="WPSOffice手动目录 2"/>
    <w:qFormat/>
    <w:pPr>
      <w:ind w:leftChars="200" w:left="200"/>
    </w:pPr>
    <w:rPr>
      <w:rFonts w:ascii="Times New Roman" w:eastAsia="宋体" w:hAnsi="Times New Roman" w:cs="Times New Roman"/>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1354</Words>
  <Characters>7723</Characters>
  <Application>Microsoft Office Word</Application>
  <DocSecurity>0</DocSecurity>
  <Lines>64</Lines>
  <Paragraphs>18</Paragraphs>
  <ScaleCrop>false</ScaleCrop>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 琪</cp:lastModifiedBy>
  <cp:revision>4</cp:revision>
  <dcterms:created xsi:type="dcterms:W3CDTF">2022-02-22T14:39:00Z</dcterms:created>
  <dcterms:modified xsi:type="dcterms:W3CDTF">2022-03-30T09:14:00Z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07C8B2E74C69410A8434A50E13A444F3</vt:lpwstr>
  </property>
</Properties>
</file>